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00"/>
      </w:tblGrid>
      <w:tr w:rsidR="00C97218">
        <w:trPr>
          <w:trHeight w:val="689"/>
        </w:trPr>
        <w:tc>
          <w:tcPr>
            <w:tcW w:w="5400" w:type="dxa"/>
            <w:tcBorders>
              <w:top w:val="single" w:sz="12" w:space="0" w:color="auto"/>
              <w:left w:val="single" w:sz="12" w:space="0" w:color="auto"/>
              <w:bottom w:val="single" w:sz="12" w:space="0" w:color="auto"/>
              <w:right w:val="single" w:sz="12" w:space="0" w:color="auto"/>
            </w:tcBorders>
          </w:tcPr>
          <w:p w:rsidR="00C97218" w:rsidRDefault="00352A51">
            <w:pPr>
              <w:spacing w:before="120" w:after="60"/>
              <w:jc w:val="center"/>
              <w:rPr>
                <w:rFonts w:ascii="Verdana" w:hAnsi="Verdana"/>
                <w:b/>
                <w:spacing w:val="32"/>
                <w:sz w:val="36"/>
                <w:szCs w:val="36"/>
              </w:rPr>
            </w:pPr>
            <w:r>
              <w:rPr>
                <w:rFonts w:ascii="Verdana" w:hAnsi="Verdana"/>
                <w:b/>
                <w:spacing w:val="32"/>
                <w:sz w:val="36"/>
                <w:szCs w:val="36"/>
              </w:rPr>
              <w:t>ΚΩΣΤΑΣ ΛΑΛΙΩΤΗΣ</w:t>
            </w:r>
          </w:p>
        </w:tc>
      </w:tr>
    </w:tbl>
    <w:p w:rsidR="00C97218" w:rsidRDefault="00C97218">
      <w:pPr>
        <w:ind w:hanging="539"/>
        <w:jc w:val="both"/>
        <w:rPr>
          <w:rFonts w:ascii="Arial" w:hAnsi="Arial" w:cs="Arial"/>
          <w:b/>
          <w:sz w:val="30"/>
          <w:szCs w:val="30"/>
          <w:bdr w:val="single" w:sz="8" w:space="0" w:color="auto"/>
        </w:rPr>
      </w:pPr>
    </w:p>
    <w:p w:rsidR="00C97218" w:rsidRDefault="00C97218">
      <w:pPr>
        <w:ind w:hanging="539"/>
        <w:jc w:val="both"/>
        <w:rPr>
          <w:rFonts w:ascii="Arial" w:hAnsi="Arial" w:cs="Arial"/>
          <w:b/>
          <w:sz w:val="30"/>
          <w:szCs w:val="30"/>
          <w:bdr w:val="single" w:sz="8" w:space="0" w:color="auto"/>
        </w:rPr>
      </w:pPr>
    </w:p>
    <w:tbl>
      <w:tblPr>
        <w:tblW w:w="8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65"/>
        <w:gridCol w:w="361"/>
      </w:tblGrid>
      <w:tr w:rsidR="00C97218">
        <w:trPr>
          <w:trHeight w:val="880"/>
          <w:jc w:val="center"/>
        </w:trPr>
        <w:tc>
          <w:tcPr>
            <w:tcW w:w="8065" w:type="dxa"/>
          </w:tcPr>
          <w:p w:rsidR="00C97218" w:rsidRDefault="00352A51">
            <w:pPr>
              <w:jc w:val="center"/>
              <w:rPr>
                <w:rFonts w:ascii="Calibri" w:hAnsi="Calibri" w:cs="Arial"/>
                <w:b/>
                <w:sz w:val="36"/>
                <w:szCs w:val="36"/>
              </w:rPr>
            </w:pPr>
            <w:r>
              <w:rPr>
                <w:rFonts w:ascii="Calibri" w:hAnsi="Calibri" w:cs="Arial"/>
                <w:b/>
                <w:sz w:val="36"/>
                <w:szCs w:val="36"/>
              </w:rPr>
              <w:t>Η ΕΞΕΓΕΡΣΗ ΤΟΥ ΠΟΛΥΤΕΧΝΕΙΟΥ.</w:t>
            </w:r>
          </w:p>
          <w:p w:rsidR="00C97218" w:rsidRDefault="00352A51">
            <w:pPr>
              <w:spacing w:after="60"/>
              <w:jc w:val="center"/>
              <w:rPr>
                <w:rFonts w:ascii="Calibri" w:hAnsi="Calibri" w:cs="Arial"/>
                <w:b/>
                <w:sz w:val="36"/>
                <w:szCs w:val="36"/>
              </w:rPr>
            </w:pPr>
            <w:r>
              <w:rPr>
                <w:rFonts w:ascii="Calibri" w:hAnsi="Calibri" w:cs="Arial"/>
                <w:b/>
                <w:sz w:val="34"/>
                <w:szCs w:val="34"/>
              </w:rPr>
              <w:t>«Πυρακτωμένες αλήθειες και όχι μετα-αλήθειες»</w:t>
            </w:r>
          </w:p>
        </w:tc>
        <w:tc>
          <w:tcPr>
            <w:tcW w:w="361" w:type="dxa"/>
            <w:tcBorders>
              <w:top w:val="single" w:sz="2" w:space="0" w:color="FFFFFF"/>
              <w:bottom w:val="single" w:sz="2" w:space="0" w:color="FFFFFF"/>
              <w:right w:val="single" w:sz="2" w:space="0" w:color="FFFFFF"/>
            </w:tcBorders>
            <w:shd w:val="clear" w:color="auto" w:fill="auto"/>
          </w:tcPr>
          <w:p w:rsidR="00C97218" w:rsidRDefault="00352A51">
            <w:pPr>
              <w:rPr>
                <w:rFonts w:ascii="Calibri" w:hAnsi="Calibri" w:cs="Arial"/>
                <w:b/>
                <w:sz w:val="44"/>
                <w:szCs w:val="44"/>
              </w:rPr>
            </w:pPr>
            <w:r>
              <w:rPr>
                <w:rStyle w:val="a7"/>
                <w:rFonts w:ascii="Calibri" w:hAnsi="Calibri" w:cs="Arial"/>
                <w:b/>
                <w:sz w:val="44"/>
                <w:szCs w:val="44"/>
              </w:rPr>
              <w:footnoteReference w:customMarkFollows="1" w:id="1"/>
              <w:t>*</w:t>
            </w:r>
          </w:p>
        </w:tc>
      </w:tr>
    </w:tbl>
    <w:p w:rsidR="00C97218" w:rsidRDefault="00C97218">
      <w:pPr>
        <w:jc w:val="right"/>
        <w:rPr>
          <w:rFonts w:ascii="Calibri" w:hAnsi="Calibri" w:cs="Arial"/>
          <w:b/>
          <w:sz w:val="30"/>
          <w:szCs w:val="30"/>
        </w:rPr>
      </w:pPr>
    </w:p>
    <w:p w:rsidR="00C97218" w:rsidRDefault="00352A51">
      <w:pPr>
        <w:jc w:val="right"/>
        <w:rPr>
          <w:rFonts w:ascii="Calibri" w:hAnsi="Calibri" w:cs="Arial"/>
          <w:b/>
          <w:sz w:val="30"/>
          <w:szCs w:val="30"/>
        </w:rPr>
      </w:pPr>
      <w:r>
        <w:rPr>
          <w:rFonts w:ascii="Calibri" w:hAnsi="Calibri" w:cs="Arial"/>
          <w:b/>
          <w:sz w:val="30"/>
          <w:szCs w:val="30"/>
        </w:rPr>
        <w:t>Αθήνα, 5 Νοεμβρίου 2020</w:t>
      </w:r>
    </w:p>
    <w:p w:rsidR="00C97218" w:rsidRDefault="00C97218">
      <w:pPr>
        <w:ind w:hanging="539"/>
        <w:jc w:val="both"/>
        <w:rPr>
          <w:rFonts w:ascii="Arial" w:hAnsi="Arial" w:cs="Arial"/>
          <w:b/>
          <w:sz w:val="30"/>
          <w:szCs w:val="30"/>
          <w:bdr w:val="single" w:sz="8" w:space="0" w:color="auto"/>
        </w:rPr>
      </w:pPr>
    </w:p>
    <w:p w:rsidR="00C97218" w:rsidRDefault="00352A51">
      <w:pPr>
        <w:spacing w:after="120" w:line="240" w:lineRule="atLeast"/>
        <w:ind w:hanging="567"/>
        <w:jc w:val="both"/>
        <w:rPr>
          <w:rFonts w:ascii="Calibri" w:hAnsi="Calibri" w:cs="Arial"/>
          <w:b/>
          <w:sz w:val="28"/>
          <w:szCs w:val="28"/>
        </w:rPr>
      </w:pPr>
      <w:r>
        <w:rPr>
          <w:rFonts w:ascii="Calibri" w:hAnsi="Calibri" w:cs="Arial"/>
          <w:b/>
          <w:sz w:val="28"/>
          <w:szCs w:val="28"/>
          <w:bdr w:val="single" w:sz="8" w:space="0" w:color="auto"/>
        </w:rPr>
        <w:t>1.</w:t>
      </w:r>
      <w:r>
        <w:rPr>
          <w:rFonts w:ascii="Calibri" w:hAnsi="Calibri" w:cs="Arial"/>
          <w:sz w:val="28"/>
          <w:szCs w:val="28"/>
        </w:rPr>
        <w:tab/>
      </w:r>
      <w:r>
        <w:rPr>
          <w:rFonts w:ascii="Calibri" w:hAnsi="Calibri" w:cs="Arial"/>
          <w:b/>
          <w:sz w:val="28"/>
          <w:szCs w:val="28"/>
        </w:rPr>
        <w:t xml:space="preserve">Μετά από 47 χρόνια από την Εξέγερση του Πολυτεχνείου ορισμένοι «Κύκλοι» πασχίζουν συστηματικά να αναθεωρήσουν το ιστορικό γίγνεσθαι εκείνης της περιόδου και να στιγματίσουν τη «Γενιά του Πολυτεχνείου».  </w:t>
      </w:r>
    </w:p>
    <w:p w:rsidR="00C97218" w:rsidRDefault="00352A51">
      <w:pPr>
        <w:spacing w:after="120" w:line="240" w:lineRule="atLeast"/>
        <w:jc w:val="both"/>
        <w:rPr>
          <w:rFonts w:ascii="Calibri" w:hAnsi="Calibri" w:cs="Arial"/>
          <w:b/>
          <w:sz w:val="29"/>
          <w:szCs w:val="29"/>
        </w:rPr>
      </w:pPr>
      <w:r>
        <w:rPr>
          <w:rFonts w:ascii="Calibri" w:hAnsi="Calibri" w:cs="Arial"/>
          <w:b/>
          <w:sz w:val="29"/>
          <w:szCs w:val="29"/>
        </w:rPr>
        <w:t xml:space="preserve">Αυτοί οι «Κύκλοι» προσπαθούν εμμονικά και μεθοδικά να αμφισβητήσουν τα ανεξίτηλα γεγονότα με υποκειμενικές και έωλες αφηγήσεις τους (… εκ του ασφαλούς και εκ των υστέρων…), να αντικαταστήσουν τις πυρακτωμένες αλήθειες με τις κατασκευασμένες «μετα-αλήθειες» τους και να εκτοπίσουν την πραγματική ιστορία με την ψευδεπίγραφη «μετα-ιστορία» τους.  </w:t>
      </w:r>
    </w:p>
    <w:p w:rsidR="00C97218" w:rsidRDefault="00352A51">
      <w:pPr>
        <w:spacing w:line="240" w:lineRule="atLeast"/>
        <w:jc w:val="both"/>
        <w:rPr>
          <w:rFonts w:ascii="Calibri" w:hAnsi="Calibri" w:cs="Arial"/>
          <w:b/>
          <w:sz w:val="28"/>
          <w:szCs w:val="28"/>
        </w:rPr>
      </w:pPr>
      <w:r>
        <w:rPr>
          <w:rFonts w:ascii="Calibri" w:hAnsi="Calibri" w:cs="Arial"/>
          <w:b/>
          <w:sz w:val="28"/>
          <w:szCs w:val="28"/>
        </w:rPr>
        <w:t xml:space="preserve">Είναι αναγκαίο και κρίσιμο να θυμίσουμε σε αυτούς τους «Κύκλους» ορισμένες αδιαμφισβήτητες αλήθειες για την Αντίσταση κατά της Χούντας και το Πολυτεχνείο που σκόπιμα αποπειρώνται κάθε φορά να αποσιωπήσουν, να ξεχάσουν και να ακυρώσουν με τις αναξιόπιστες αναλύσεις τους.    </w:t>
      </w:r>
    </w:p>
    <w:p w:rsidR="00C97218" w:rsidRDefault="00C97218">
      <w:pPr>
        <w:ind w:hanging="539"/>
        <w:jc w:val="both"/>
        <w:rPr>
          <w:rFonts w:ascii="Calibri" w:hAnsi="Calibri" w:cs="Arial"/>
          <w:sz w:val="28"/>
          <w:szCs w:val="28"/>
        </w:rPr>
      </w:pPr>
    </w:p>
    <w:p w:rsidR="00C97218" w:rsidRDefault="00352A51">
      <w:pPr>
        <w:spacing w:after="120"/>
        <w:ind w:hanging="539"/>
        <w:jc w:val="both"/>
        <w:rPr>
          <w:rFonts w:ascii="Calibri" w:hAnsi="Calibri" w:cs="Arial"/>
          <w:b/>
          <w:sz w:val="28"/>
          <w:szCs w:val="28"/>
        </w:rPr>
      </w:pPr>
      <w:r>
        <w:rPr>
          <w:rFonts w:ascii="Calibri" w:hAnsi="Calibri" w:cs="Arial"/>
          <w:b/>
          <w:sz w:val="28"/>
          <w:szCs w:val="28"/>
          <w:bdr w:val="single" w:sz="8" w:space="0" w:color="auto"/>
        </w:rPr>
        <w:t>2.</w:t>
      </w:r>
      <w:r>
        <w:rPr>
          <w:rFonts w:ascii="Calibri" w:hAnsi="Calibri" w:cs="Arial"/>
          <w:b/>
          <w:sz w:val="28"/>
          <w:szCs w:val="28"/>
        </w:rPr>
        <w:tab/>
        <w:t xml:space="preserve">Προβάλλει ως κοινή ομολογία και ως πολιτικό αξίωμα ότι η εξέγερση του Πολυτεχνείου αποτελεί την κορύφωση ενός ασίγαστου πολύμορφου 7χρονου αντιδικτατορικού αγώνα και τον καταλύτη για την πτώση της Δικτατορίας, για την αρχή του τέλους της. </w:t>
      </w:r>
    </w:p>
    <w:p w:rsidR="00C97218" w:rsidRDefault="00352A51">
      <w:pPr>
        <w:spacing w:after="120"/>
        <w:jc w:val="both"/>
        <w:rPr>
          <w:rFonts w:ascii="Calibri" w:hAnsi="Calibri" w:cs="Arial"/>
          <w:sz w:val="28"/>
          <w:szCs w:val="28"/>
        </w:rPr>
      </w:pPr>
      <w:r>
        <w:rPr>
          <w:rFonts w:ascii="Calibri" w:hAnsi="Calibri" w:cs="Arial"/>
          <w:sz w:val="28"/>
          <w:szCs w:val="28"/>
        </w:rPr>
        <w:t>Αποτελεί ένα ιστορικό ορόσημο με άσβεστη φλόγα και μνήμη, με πυρακτωμένες αλήθειες γραμμένες με το αίμα 24 πιστοποιημένων νεκρών, με το αίμα και τον πόνο χιλιάδων τραυματιών, με τις συλλήψεις και τα βασανιστήρια εκατοντάδων νέων ανθρώπων στα κρατητήρια της Αστυνομίας και του ΕΑΤ ΕΣΑ.</w:t>
      </w:r>
    </w:p>
    <w:p w:rsidR="00C97218" w:rsidRDefault="00352A51">
      <w:pPr>
        <w:jc w:val="both"/>
        <w:rPr>
          <w:rFonts w:ascii="Calibri" w:hAnsi="Calibri" w:cs="Arial"/>
          <w:sz w:val="28"/>
          <w:szCs w:val="28"/>
        </w:rPr>
      </w:pPr>
      <w:r>
        <w:rPr>
          <w:rFonts w:ascii="Calibri" w:hAnsi="Calibri" w:cs="Arial"/>
          <w:sz w:val="28"/>
          <w:szCs w:val="28"/>
        </w:rPr>
        <w:t xml:space="preserve">Αναμφίβολα ήταν ένας τεκτονικός σεισμός που συντάραξε συθέμελα το δικτατορικό καθεστώς και αμφισβήτησε ριζικά τις εξαρτημένες υποτελείς σχέσεις της χώρας. Ήταν ένα ηφαίστειο, που με τη λάβα του έκαψε το πρόσωπο και τα προσωπεία της Χούντας. </w:t>
      </w:r>
    </w:p>
    <w:p w:rsidR="00C97218" w:rsidRDefault="00352A51">
      <w:pPr>
        <w:numPr>
          <w:ilvl w:val="0"/>
          <w:numId w:val="1"/>
        </w:numPr>
        <w:tabs>
          <w:tab w:val="clear" w:pos="720"/>
        </w:tabs>
        <w:ind w:left="0"/>
        <w:jc w:val="both"/>
        <w:rPr>
          <w:rFonts w:ascii="Calibri" w:hAnsi="Calibri" w:cs="Arial"/>
          <w:sz w:val="28"/>
          <w:szCs w:val="28"/>
        </w:rPr>
      </w:pPr>
      <w:r>
        <w:rPr>
          <w:rFonts w:ascii="Calibri" w:hAnsi="Calibri" w:cs="Arial"/>
          <w:sz w:val="28"/>
          <w:szCs w:val="28"/>
        </w:rPr>
        <w:t xml:space="preserve">Η εξέγερση του Πολυτεχνείου ως ορόσημο έχει ιστορικά, πολιτικά, κοινωνικά, πολιτισμικά καταγραφεί, ως μια μαζική (με την αγωνιστική συμμετοχή </w:t>
      </w:r>
      <w:r w:rsidR="00D856A0" w:rsidRPr="00D856A0">
        <w:rPr>
          <w:rFonts w:ascii="Calibri" w:hAnsi="Calibri" w:cs="Arial"/>
          <w:sz w:val="28"/>
          <w:szCs w:val="28"/>
        </w:rPr>
        <w:t xml:space="preserve"> </w:t>
      </w:r>
      <w:proofErr w:type="spellStart"/>
      <w:r>
        <w:rPr>
          <w:rFonts w:ascii="Calibri" w:hAnsi="Calibri" w:cs="Arial"/>
          <w:sz w:val="28"/>
          <w:szCs w:val="28"/>
        </w:rPr>
        <w:t>εκάδων</w:t>
      </w:r>
      <w:proofErr w:type="spellEnd"/>
      <w:r>
        <w:rPr>
          <w:rFonts w:ascii="Calibri" w:hAnsi="Calibri" w:cs="Arial"/>
          <w:sz w:val="28"/>
          <w:szCs w:val="28"/>
        </w:rPr>
        <w:t xml:space="preserve"> </w:t>
      </w:r>
      <w:r>
        <w:rPr>
          <w:rFonts w:ascii="Calibri" w:hAnsi="Calibri" w:cs="Arial"/>
          <w:sz w:val="28"/>
          <w:szCs w:val="28"/>
        </w:rPr>
        <w:lastRenderedPageBreak/>
        <w:t>χιλιάδων νέων και δεκάδων χιλιάδων πολιτών) καταλυτική αποφασιστική αντιστασιακή ρήξη για την κατίσχυση της Ελευθερίας και της Δημοκρατίας, για την εδραίωση της Εθνικής Ανεξαρτησίας, της Λαϊκής Κυριαρχίας και της Προόδου.</w:t>
      </w:r>
    </w:p>
    <w:p w:rsidR="00C97218" w:rsidRDefault="00C97218">
      <w:pPr>
        <w:jc w:val="both"/>
        <w:rPr>
          <w:rFonts w:ascii="Calibri" w:hAnsi="Calibri" w:cs="Arial"/>
          <w:sz w:val="28"/>
          <w:szCs w:val="28"/>
        </w:rPr>
      </w:pPr>
    </w:p>
    <w:p w:rsidR="00C97218" w:rsidRDefault="00352A51">
      <w:pPr>
        <w:jc w:val="both"/>
        <w:rPr>
          <w:rFonts w:ascii="Calibri" w:hAnsi="Calibri" w:cs="Arial"/>
          <w:sz w:val="28"/>
          <w:szCs w:val="28"/>
        </w:rPr>
      </w:pPr>
      <w:r>
        <w:rPr>
          <w:rFonts w:ascii="Calibri" w:hAnsi="Calibri" w:cs="Arial"/>
          <w:b/>
          <w:sz w:val="28"/>
          <w:szCs w:val="28"/>
        </w:rPr>
        <w:t>Μετά την πρωτοφανή παρουσία</w:t>
      </w:r>
      <w:r>
        <w:rPr>
          <w:rFonts w:ascii="Calibri" w:hAnsi="Calibri" w:cs="Arial"/>
          <w:sz w:val="28"/>
          <w:szCs w:val="28"/>
        </w:rPr>
        <w:t xml:space="preserve"> </w:t>
      </w:r>
      <w:r>
        <w:rPr>
          <w:rFonts w:ascii="Calibri" w:hAnsi="Calibri" w:cs="Arial"/>
          <w:b/>
          <w:sz w:val="28"/>
          <w:szCs w:val="28"/>
        </w:rPr>
        <w:t>εκατοντάδων χιλιάδων</w:t>
      </w:r>
      <w:r>
        <w:rPr>
          <w:rFonts w:ascii="Calibri" w:hAnsi="Calibri" w:cs="Arial"/>
          <w:sz w:val="28"/>
          <w:szCs w:val="28"/>
        </w:rPr>
        <w:t xml:space="preserve"> Δημοκρατικών και Προοδευτικών Πολιτών στην κηδεία του Γεωργίου Παπανδρέου το 1968, στην κηδεία του Νομπελίστα Ποιητή Γιώργου Σεφέρη το 1971, στην κατάληψη της Νομικής το 1973, στο μνημόσυνο του Γεωργίου Παπανδρέου το 1973, </w:t>
      </w:r>
      <w:r>
        <w:rPr>
          <w:rFonts w:ascii="Calibri" w:hAnsi="Calibri" w:cs="Arial"/>
          <w:b/>
          <w:sz w:val="28"/>
          <w:szCs w:val="28"/>
        </w:rPr>
        <w:t>το Πολυτεχνείο</w:t>
      </w:r>
      <w:r>
        <w:rPr>
          <w:rFonts w:ascii="Calibri" w:hAnsi="Calibri" w:cs="Arial"/>
          <w:sz w:val="28"/>
          <w:szCs w:val="28"/>
        </w:rPr>
        <w:t xml:space="preserve"> ως πρωτόγνωρο γεγονός εξέγερσης άνοιξε νέους δρόμους και έδωσε νόημα και προοπτική στο συμπυκνωμένο μήνυμα «Ελλάς Ελλήνων Χριστιανών Καθολικώς Διαμαρτυρομένων…»</w:t>
      </w:r>
    </w:p>
    <w:p w:rsidR="00C97218" w:rsidRDefault="00C97218">
      <w:pPr>
        <w:jc w:val="both"/>
        <w:rPr>
          <w:rFonts w:ascii="Calibri" w:hAnsi="Calibri" w:cs="Arial"/>
          <w:sz w:val="28"/>
          <w:szCs w:val="28"/>
        </w:rPr>
      </w:pPr>
    </w:p>
    <w:p w:rsidR="00C97218" w:rsidRDefault="00352A51">
      <w:pPr>
        <w:spacing w:after="160" w:line="240" w:lineRule="atLeast"/>
        <w:ind w:hanging="539"/>
        <w:jc w:val="both"/>
        <w:rPr>
          <w:rFonts w:ascii="Calibri" w:hAnsi="Calibri" w:cs="Arial"/>
          <w:sz w:val="27"/>
          <w:szCs w:val="27"/>
        </w:rPr>
      </w:pPr>
      <w:r>
        <w:rPr>
          <w:rFonts w:ascii="Calibri" w:hAnsi="Calibri" w:cs="Arial"/>
          <w:b/>
          <w:sz w:val="28"/>
          <w:szCs w:val="28"/>
          <w:bdr w:val="single" w:sz="8" w:space="0" w:color="auto"/>
        </w:rPr>
        <w:t>3.</w:t>
      </w:r>
      <w:r>
        <w:rPr>
          <w:rFonts w:ascii="Calibri" w:hAnsi="Calibri" w:cs="Arial"/>
          <w:sz w:val="28"/>
          <w:szCs w:val="28"/>
        </w:rPr>
        <w:tab/>
      </w:r>
      <w:r>
        <w:rPr>
          <w:rFonts w:ascii="Calibri" w:hAnsi="Calibri" w:cs="Arial"/>
          <w:b/>
          <w:sz w:val="27"/>
          <w:szCs w:val="27"/>
        </w:rPr>
        <w:t xml:space="preserve">Το «…ΕΔΩ ΠΟΛΥΤΕΧΝΕΙΟ...» αδιαμφισβήτητα έχει ιστορικά καταγραφεί ως φωνή μιας επιβεβλημένης και δίκαιης εξέγερσης και ως στάση αντίστασης των νέων εναντίον μιας πολυπλόκαμης και πολυπρόσωπης 7χρονης Αμερικανόπνευστης στρατιωτικής δικτατορίας, μιας </w:t>
      </w:r>
      <w:r>
        <w:rPr>
          <w:rFonts w:ascii="Calibri" w:hAnsi="Calibri" w:cs="Arial"/>
          <w:b/>
          <w:sz w:val="27"/>
          <w:szCs w:val="27"/>
          <w:u w:val="single"/>
        </w:rPr>
        <w:t>Χούντας - Μπάμπουσκας</w:t>
      </w:r>
      <w:r>
        <w:rPr>
          <w:rFonts w:ascii="Calibri" w:hAnsi="Calibri" w:cs="Arial"/>
          <w:b/>
          <w:sz w:val="27"/>
          <w:szCs w:val="27"/>
        </w:rPr>
        <w:t>.</w:t>
      </w:r>
      <w:r>
        <w:rPr>
          <w:rFonts w:ascii="Calibri" w:hAnsi="Calibri" w:cs="Arial"/>
          <w:sz w:val="27"/>
          <w:szCs w:val="27"/>
        </w:rPr>
        <w:t xml:space="preserve"> </w:t>
      </w:r>
    </w:p>
    <w:p w:rsidR="00C97218" w:rsidRDefault="00352A51">
      <w:pPr>
        <w:numPr>
          <w:ilvl w:val="0"/>
          <w:numId w:val="1"/>
        </w:numPr>
        <w:tabs>
          <w:tab w:val="clear" w:pos="720"/>
        </w:tabs>
        <w:spacing w:after="120" w:line="240" w:lineRule="atLeast"/>
        <w:ind w:left="0"/>
        <w:jc w:val="both"/>
        <w:rPr>
          <w:rFonts w:ascii="Calibri" w:hAnsi="Calibri" w:cs="Arial"/>
          <w:sz w:val="28"/>
          <w:szCs w:val="28"/>
        </w:rPr>
      </w:pPr>
      <w:r>
        <w:rPr>
          <w:rFonts w:ascii="Calibri" w:hAnsi="Calibri" w:cs="Arial"/>
          <w:sz w:val="28"/>
          <w:szCs w:val="28"/>
          <w:u w:val="single"/>
        </w:rPr>
        <w:t xml:space="preserve">Αυτή η «Χούντα – </w:t>
      </w:r>
      <w:proofErr w:type="spellStart"/>
      <w:r>
        <w:rPr>
          <w:rFonts w:ascii="Calibri" w:hAnsi="Calibri" w:cs="Arial"/>
          <w:sz w:val="28"/>
          <w:szCs w:val="28"/>
          <w:u w:val="single"/>
        </w:rPr>
        <w:t>Μπάμπουσκα</w:t>
      </w:r>
      <w:proofErr w:type="spellEnd"/>
      <w:r>
        <w:rPr>
          <w:rFonts w:ascii="Calibri" w:hAnsi="Calibri" w:cs="Arial"/>
          <w:sz w:val="28"/>
          <w:szCs w:val="28"/>
          <w:u w:val="single"/>
        </w:rPr>
        <w:t>»</w:t>
      </w:r>
      <w:r>
        <w:rPr>
          <w:rFonts w:ascii="Calibri" w:hAnsi="Calibri" w:cs="Arial"/>
          <w:sz w:val="28"/>
          <w:szCs w:val="28"/>
        </w:rPr>
        <w:t xml:space="preserve">, (Χούντα Στρατηγών </w:t>
      </w:r>
      <w:r w:rsidRPr="009477A4">
        <w:rPr>
          <w:rFonts w:ascii="Calibri" w:hAnsi="Calibri" w:cs="Arial"/>
          <w:sz w:val="28"/>
          <w:szCs w:val="28"/>
        </w:rPr>
        <w:t xml:space="preserve">με ευθύνη του βασιλέα Κωνσταντίνου και με </w:t>
      </w:r>
      <w:r>
        <w:rPr>
          <w:rFonts w:ascii="Calibri" w:hAnsi="Calibri" w:cs="Arial"/>
          <w:sz w:val="28"/>
          <w:szCs w:val="28"/>
        </w:rPr>
        <w:t>αρχηγό τον Σπαντιδάκη – Χούντα Συνταγματαρχών με αρχηγό τον Παπαδόπουλο – Χούντα Ταγματαρχών – Λοχαγών με αρχηγό τον Ιωαννίδη) ανεξάρτητα από τις εποχιακές εκφράσεις της και τις δευτερεύουσες αντιθέσεις της, ήταν ενιαία και αδιαίρετη, είχε τους ίδιους πάτρωνες και γεννήθηκε ως τέρας από την ίδια μήτρα.</w:t>
      </w:r>
    </w:p>
    <w:p w:rsidR="00C97218" w:rsidRDefault="00352A51">
      <w:pPr>
        <w:numPr>
          <w:ilvl w:val="0"/>
          <w:numId w:val="1"/>
        </w:numPr>
        <w:tabs>
          <w:tab w:val="clear" w:pos="720"/>
        </w:tabs>
        <w:spacing w:after="120" w:line="240" w:lineRule="atLeast"/>
        <w:ind w:left="0"/>
        <w:jc w:val="both"/>
        <w:rPr>
          <w:rFonts w:ascii="Calibri" w:hAnsi="Calibri" w:cs="Arial"/>
          <w:sz w:val="28"/>
          <w:szCs w:val="28"/>
        </w:rPr>
      </w:pPr>
      <w:r>
        <w:rPr>
          <w:rFonts w:ascii="Calibri" w:hAnsi="Calibri" w:cs="Arial"/>
          <w:sz w:val="28"/>
          <w:szCs w:val="28"/>
          <w:u w:val="single"/>
        </w:rPr>
        <w:t xml:space="preserve">Αυτή η «Χούντα – Μπάμπουσκα» έχει ένα οικογενειακό δέντρο με βαθειές ρίζες, με ιστορική ταυτότητα και </w:t>
      </w:r>
      <w:r>
        <w:rPr>
          <w:rFonts w:ascii="Calibri" w:hAnsi="Calibri" w:cs="Arial"/>
          <w:sz w:val="28"/>
          <w:szCs w:val="28"/>
          <w:u w:val="single"/>
          <w:lang w:val="en-US"/>
        </w:rPr>
        <w:t>DNA</w:t>
      </w:r>
      <w:r>
        <w:rPr>
          <w:rFonts w:ascii="Calibri" w:hAnsi="Calibri" w:cs="Arial"/>
          <w:sz w:val="28"/>
          <w:szCs w:val="28"/>
          <w:u w:val="single"/>
        </w:rPr>
        <w:t>ϊκό πολιτικό αποτύπωμα</w:t>
      </w:r>
      <w:r>
        <w:rPr>
          <w:rFonts w:ascii="Calibri" w:hAnsi="Calibri" w:cs="Arial"/>
          <w:sz w:val="28"/>
          <w:szCs w:val="28"/>
        </w:rPr>
        <w:t xml:space="preserve">. </w:t>
      </w:r>
    </w:p>
    <w:p w:rsidR="00C97218" w:rsidRDefault="00352A51">
      <w:pPr>
        <w:spacing w:after="120" w:line="240" w:lineRule="atLeast"/>
        <w:jc w:val="both"/>
        <w:rPr>
          <w:rFonts w:ascii="Calibri" w:hAnsi="Calibri" w:cs="Arial"/>
          <w:sz w:val="28"/>
          <w:szCs w:val="28"/>
        </w:rPr>
      </w:pPr>
      <w:r>
        <w:rPr>
          <w:rFonts w:ascii="Calibri" w:hAnsi="Calibri" w:cs="Arial"/>
          <w:sz w:val="28"/>
          <w:szCs w:val="28"/>
        </w:rPr>
        <w:t xml:space="preserve">Η δομή της, η δικτύωσή της και τα σημαίνοντα πρόσωπά της έλκουν την  καταγωγή  τους,  την  ισχύ  τους  και </w:t>
      </w:r>
      <w:bookmarkStart w:id="0" w:name="_GoBack"/>
      <w:bookmarkEnd w:id="0"/>
      <w:r>
        <w:rPr>
          <w:rFonts w:ascii="Calibri" w:hAnsi="Calibri" w:cs="Arial"/>
          <w:sz w:val="28"/>
          <w:szCs w:val="28"/>
        </w:rPr>
        <w:t xml:space="preserve"> τη  «νομιμότητά»  τους  στο  μετεμφυλιακό  Κράτος  και Παρακράτος της Βαθειάς Δεξιάς, στον ΙΔΕΑ, στη «βία και νοθεία» του 1961 και στο «Σχέδιο Περικλής», στην έξαρση του Ψυχρού Πολέμου και στη συμμαχική «Κόκκινη Προβιά», στο Βασιλικό Πραξικόπημα και στην Αποστασία, στην κινδυνολογική αντιδημοκρατική εμμονική ψύχωση εναντίον της Αριστεράς, της Κεντροαριστεράς και των «Συνοδοιπόρων» της, στην εφαρμογή του «Σχεδίου Προμηθέας» για την βίαιη αποτροπή μιας αφυπνισμένης μεγάλης και δυναμικής πολιτικής και κοινωνικής πλειοψηφίας, στην εκτέλεση του «Σχεδίου Ιέραξ» για τη βίαιη ανατροπή μιας σίγουρης συντριπτικής (λαϊκής και κοινοβουλευτικής) νίκης της Ένωσης Κέντρου, της Κεντροαριστεράς και της Αριστεράς στις Εκλογές του Απριλίου του 1967.</w:t>
      </w:r>
    </w:p>
    <w:p w:rsidR="00C97218" w:rsidRDefault="00352A51">
      <w:pPr>
        <w:numPr>
          <w:ilvl w:val="0"/>
          <w:numId w:val="1"/>
        </w:numPr>
        <w:tabs>
          <w:tab w:val="clear" w:pos="720"/>
        </w:tabs>
        <w:spacing w:after="120" w:line="240" w:lineRule="atLeast"/>
        <w:ind w:left="0"/>
        <w:jc w:val="both"/>
        <w:rPr>
          <w:rFonts w:ascii="Calibri" w:hAnsi="Calibri" w:cs="Arial"/>
          <w:sz w:val="28"/>
          <w:szCs w:val="28"/>
        </w:rPr>
      </w:pPr>
      <w:r>
        <w:rPr>
          <w:rFonts w:ascii="Calibri" w:hAnsi="Calibri" w:cs="Arial"/>
          <w:sz w:val="28"/>
          <w:szCs w:val="28"/>
          <w:u w:val="single"/>
        </w:rPr>
        <w:t>Αυτή η Αμερικανόπνευστη «Χούντα – Μπάμπουσκα»</w:t>
      </w:r>
      <w:r>
        <w:rPr>
          <w:rFonts w:ascii="Calibri" w:hAnsi="Calibri" w:cs="Arial"/>
          <w:sz w:val="28"/>
          <w:szCs w:val="28"/>
        </w:rPr>
        <w:t xml:space="preserve"> έδρασε ενιαία, αδιαίρετη και αλληλέγγυα, ανεξάρτητα από τις επιμέρους διαφοροποιήσεις των πρωτεργατών της και ανεξάρτητα από τις εσωτερικές ρωγμές της. Την 21η </w:t>
      </w:r>
      <w:r>
        <w:rPr>
          <w:rFonts w:ascii="Calibri" w:hAnsi="Calibri" w:cs="Arial"/>
          <w:sz w:val="28"/>
          <w:szCs w:val="28"/>
        </w:rPr>
        <w:lastRenderedPageBreak/>
        <w:t>Απριλίου εγκαθίδρυσε το καθεστώς της Στρατιωτικής Δικτατορίας, έβαλε στο «γύψο» τη Δημοκρατία και τους θεσμούς της με την κατάργηση των Κομμάτων, των ελευθεριών και των δικαιωμάτων των Πολιτών, με τη σύλληψη και την κράτηση, με την φυλάκιση, την εξορία, τον εκτοπισμό και τη δίωξη δεκάδων χιλιάδων Δημοκρατικών και Προοδευτικών Πολιτών, με τον εκφοβισμό και το φακέλωμα εκατοντάδων χιλιάδων Ελλήνων.</w:t>
      </w:r>
    </w:p>
    <w:p w:rsidR="00C97218" w:rsidRDefault="00352A51">
      <w:pPr>
        <w:numPr>
          <w:ilvl w:val="0"/>
          <w:numId w:val="1"/>
        </w:numPr>
        <w:tabs>
          <w:tab w:val="clear" w:pos="720"/>
        </w:tabs>
        <w:spacing w:line="240" w:lineRule="atLeast"/>
        <w:ind w:left="0" w:hanging="357"/>
        <w:jc w:val="both"/>
        <w:rPr>
          <w:rFonts w:ascii="Calibri" w:hAnsi="Calibri" w:cs="Arial"/>
          <w:sz w:val="28"/>
          <w:szCs w:val="28"/>
        </w:rPr>
      </w:pPr>
      <w:r>
        <w:rPr>
          <w:rFonts w:ascii="Calibri" w:hAnsi="Calibri" w:cs="Arial"/>
          <w:sz w:val="28"/>
          <w:szCs w:val="28"/>
        </w:rPr>
        <w:t>Αυτές οι ιστορικές αλήθειες έχουν χαραχθεί, με όρους γνώσης, αυτογνωσίας, στοχασμού και αναστοχασμού, στις σκέψεις και τα συναισθήματα εκατομμυρίων Ελλήνων, που διαχρονικά δίνουν 47 συναπτά χρόνια το συγκλονιστικό παρόν τους σε όλες τις εκδηλώσεις και πορείες κατά την ημέρα μνήμης για την Εξέγερση του Πολυτεχνείου.</w:t>
      </w:r>
    </w:p>
    <w:p w:rsidR="00C97218" w:rsidRDefault="00C97218">
      <w:pPr>
        <w:spacing w:after="100" w:line="240" w:lineRule="atLeast"/>
        <w:ind w:hanging="539"/>
        <w:jc w:val="both"/>
        <w:rPr>
          <w:rFonts w:ascii="Calibri" w:hAnsi="Calibri" w:cs="Arial"/>
          <w:b/>
          <w:sz w:val="28"/>
          <w:szCs w:val="28"/>
          <w:bdr w:val="single" w:sz="8" w:space="0" w:color="auto"/>
        </w:rPr>
      </w:pPr>
    </w:p>
    <w:p w:rsidR="00C97218" w:rsidRDefault="00352A51">
      <w:pPr>
        <w:spacing w:after="100" w:line="240" w:lineRule="atLeast"/>
        <w:ind w:hanging="539"/>
        <w:jc w:val="both"/>
        <w:rPr>
          <w:rFonts w:ascii="Calibri" w:hAnsi="Calibri" w:cs="Arial"/>
          <w:b/>
          <w:sz w:val="28"/>
          <w:szCs w:val="28"/>
        </w:rPr>
      </w:pPr>
      <w:r>
        <w:rPr>
          <w:rFonts w:ascii="Calibri" w:hAnsi="Calibri" w:cs="Arial"/>
          <w:b/>
          <w:sz w:val="28"/>
          <w:szCs w:val="28"/>
          <w:bdr w:val="single" w:sz="8" w:space="0" w:color="auto"/>
        </w:rPr>
        <w:t>4.</w:t>
      </w:r>
      <w:r>
        <w:rPr>
          <w:rFonts w:ascii="Calibri" w:hAnsi="Calibri" w:cs="Arial"/>
          <w:sz w:val="28"/>
          <w:szCs w:val="28"/>
        </w:rPr>
        <w:tab/>
      </w:r>
      <w:r>
        <w:rPr>
          <w:rFonts w:ascii="Calibri" w:hAnsi="Calibri" w:cs="Arial"/>
          <w:b/>
          <w:sz w:val="28"/>
          <w:szCs w:val="28"/>
        </w:rPr>
        <w:t xml:space="preserve">Η «Εξέγερση του Πολυτεχνείου» ως ιστορικό ορόσημο γεννήθηκε σε μια ρωγμή του χρόνου και σηματοδότησε μια γενιά-σύνορο ανάμεσα σε δύο ιστορικούς κύκλους. </w:t>
      </w:r>
    </w:p>
    <w:p w:rsidR="00C97218" w:rsidRDefault="00352A51">
      <w:pPr>
        <w:spacing w:after="100" w:line="240" w:lineRule="atLeast"/>
        <w:jc w:val="both"/>
        <w:rPr>
          <w:rFonts w:ascii="Calibri" w:hAnsi="Calibri" w:cs="Arial"/>
          <w:sz w:val="28"/>
          <w:szCs w:val="28"/>
        </w:rPr>
      </w:pPr>
      <w:r>
        <w:rPr>
          <w:rFonts w:ascii="Calibri" w:hAnsi="Calibri" w:cs="Arial"/>
          <w:sz w:val="28"/>
          <w:szCs w:val="28"/>
        </w:rPr>
        <w:t>Ξεπήδησε αυτόνομα και αυτοδύναμα ανάμεσα στον Μεταπολεμικό – Μετεμφυλιακό κύκλο, που έκλεισε οριστικά και αμετάκλητα με τη γέννησή της και στον Μεταπολιτευτικό κύκλο, που άρχισε να σκιαγραφείται πάλι με τη γέννησή της, με την πτώση της Χούντας και την αποκατάσταση της Δημοκρατίας.</w:t>
      </w:r>
    </w:p>
    <w:p w:rsidR="00C97218" w:rsidRDefault="00352A51">
      <w:pPr>
        <w:spacing w:after="160" w:line="240" w:lineRule="atLeast"/>
        <w:jc w:val="both"/>
        <w:rPr>
          <w:rFonts w:ascii="Calibri" w:hAnsi="Calibri" w:cs="Arial"/>
          <w:sz w:val="28"/>
          <w:szCs w:val="28"/>
        </w:rPr>
      </w:pPr>
      <w:r>
        <w:rPr>
          <w:rFonts w:ascii="Calibri" w:hAnsi="Calibri" w:cs="Arial"/>
          <w:sz w:val="28"/>
          <w:szCs w:val="28"/>
        </w:rPr>
        <w:t>Όμως το οριστικό τέλος του Μεταπολεμικού – Μεταεμφυλιακού κύκλου, όπως και η αρχή του Μεταπολιτευτικού κύκλου έχει σημαδευτεί με το στίγμα μιας επαίσχυντης Εθνικής προδοσίας της Χούντας, με το στίγμα μιας τραγωδίας για τον Ελληνισμό. Αυτή η προδοσία και αυτή η Τραγωδία έχει συνδεθεί με τη χαίνουσα πληγή στην Κύπρο, με την εισβολή  των  Τούρκων και την επέλαση του Αττίλα Ι και του Αττίλα ΙΙ, με χιλιάδες νεκρούς και αγνοούμενους, με εκατοντάδες χιλιάδες ξεριζωμένους πρόσφυγες, με την κατοχή και τον εποικισμό του Βόρειου Τμήματος της Μεγαλονήσου.</w:t>
      </w:r>
    </w:p>
    <w:p w:rsidR="00C97218" w:rsidRDefault="00352A51">
      <w:pPr>
        <w:spacing w:after="120" w:line="360" w:lineRule="atLeast"/>
        <w:ind w:hanging="567"/>
        <w:jc w:val="both"/>
        <w:rPr>
          <w:rFonts w:ascii="Calibri" w:hAnsi="Calibri" w:cs="Arial"/>
          <w:b/>
          <w:sz w:val="29"/>
          <w:szCs w:val="29"/>
        </w:rPr>
      </w:pPr>
      <w:r>
        <w:rPr>
          <w:rFonts w:ascii="Calibri" w:hAnsi="Calibri" w:cs="Arial"/>
          <w:b/>
          <w:sz w:val="28"/>
          <w:szCs w:val="28"/>
          <w:bdr w:val="single" w:sz="8" w:space="0" w:color="auto"/>
        </w:rPr>
        <w:t>5.</w:t>
      </w:r>
      <w:r>
        <w:rPr>
          <w:rFonts w:ascii="Calibri" w:hAnsi="Calibri" w:cs="Arial"/>
          <w:sz w:val="28"/>
          <w:szCs w:val="28"/>
        </w:rPr>
        <w:tab/>
      </w:r>
      <w:r>
        <w:rPr>
          <w:rFonts w:ascii="Calibri" w:hAnsi="Calibri" w:cs="Arial"/>
          <w:b/>
          <w:sz w:val="29"/>
          <w:szCs w:val="29"/>
        </w:rPr>
        <w:t xml:space="preserve">Τα τελευταία χρόνια κλιμακώνεται μία προσπάθεια κυρίως από νοσταλγούς της Χούντας αλλά και από κάποιους «ρηξικέλευθους Φιλελεύθερους» Δημοσιογράφους και Διανοούμενους να συνδέσουν το Πολυτεχνείο με την τραγωδία της Κύπρου. Να ενοχοποιήσουν την Εξέγερση του Νοέμβρη του 1973 για την ακύρωση της «φιλελευθεροποίησης» της Δικτατορίας από τον «καλό και μεγάθυμο» Δικτάτορα Γεώργιο Παπαδόπουλο με το πείραμα και το προσωπείο της Κυβέρνησης Μαρκεζίνη. </w:t>
      </w:r>
    </w:p>
    <w:p w:rsidR="00C97218" w:rsidRDefault="00352A51">
      <w:pPr>
        <w:spacing w:after="120" w:line="380" w:lineRule="atLeast"/>
        <w:jc w:val="both"/>
        <w:rPr>
          <w:rFonts w:ascii="Calibri" w:hAnsi="Calibri" w:cs="Arial"/>
          <w:b/>
          <w:sz w:val="28"/>
          <w:szCs w:val="28"/>
        </w:rPr>
      </w:pPr>
      <w:r>
        <w:rPr>
          <w:rFonts w:ascii="Calibri" w:hAnsi="Calibri" w:cs="Arial"/>
          <w:b/>
          <w:sz w:val="28"/>
          <w:szCs w:val="28"/>
        </w:rPr>
        <w:t xml:space="preserve">Όλοι αυτοί ως διάττοντες αστέρες της επικαιρότητας πασχίζουν με κάθε τρόπο, έξω και πέρα από γεγονότα, αλήθειες, τεκμήρια, αποδείξεις και ντοκουμέντα, έξω και πέρα από κάθε αντικειμενική ιστορική καταγραφή, να </w:t>
      </w:r>
      <w:r>
        <w:rPr>
          <w:rFonts w:ascii="Calibri" w:hAnsi="Calibri" w:cs="Arial"/>
          <w:b/>
          <w:sz w:val="28"/>
          <w:szCs w:val="28"/>
        </w:rPr>
        <w:lastRenderedPageBreak/>
        <w:t>διαμορφώσουν μία ανιστόρητη «άλλη αφήγηση», να γράψουν μια «μετα-ιστορία» κομμένη και ραμμένη στα μέτρα τους.</w:t>
      </w:r>
    </w:p>
    <w:p w:rsidR="00C97218" w:rsidRDefault="00352A51">
      <w:pPr>
        <w:spacing w:line="380" w:lineRule="atLeast"/>
        <w:jc w:val="both"/>
        <w:rPr>
          <w:rFonts w:ascii="Calibri" w:hAnsi="Calibri" w:cs="Arial"/>
          <w:b/>
          <w:sz w:val="28"/>
          <w:szCs w:val="28"/>
        </w:rPr>
      </w:pPr>
      <w:r>
        <w:rPr>
          <w:rFonts w:ascii="Calibri" w:hAnsi="Calibri" w:cs="Arial"/>
          <w:b/>
          <w:sz w:val="28"/>
          <w:szCs w:val="28"/>
        </w:rPr>
        <w:t xml:space="preserve">Περιγράφουν με «γραμμικό τρόπο» έωλες σοφιστείες και συνεπαγωγές, με </w:t>
      </w:r>
      <w:r>
        <w:rPr>
          <w:rFonts w:ascii="Calibri" w:hAnsi="Calibri" w:cs="Arial"/>
          <w:b/>
          <w:sz w:val="28"/>
          <w:szCs w:val="28"/>
          <w:u w:val="single"/>
        </w:rPr>
        <w:t>διάφορα εάν…, εάν…., εάν….</w:t>
      </w:r>
      <w:r>
        <w:rPr>
          <w:rFonts w:ascii="Calibri" w:hAnsi="Calibri" w:cs="Arial"/>
          <w:b/>
          <w:sz w:val="28"/>
          <w:szCs w:val="28"/>
        </w:rPr>
        <w:t xml:space="preserve">. Με αυτά τα «εάν» παραγνωρίζουν και εξαγνίζουν τις διαχρονικές ευθύνες που έχει η ενιαία και αδιαίρετη Αμερικανόπνευστη </w:t>
      </w:r>
      <w:r>
        <w:rPr>
          <w:rFonts w:ascii="Calibri" w:hAnsi="Calibri" w:cs="Arial"/>
          <w:b/>
          <w:sz w:val="28"/>
          <w:szCs w:val="28"/>
          <w:u w:val="single"/>
        </w:rPr>
        <w:t>«Χούντα – Μπάμπουσκα»</w:t>
      </w:r>
      <w:r>
        <w:rPr>
          <w:rFonts w:ascii="Calibri" w:hAnsi="Calibri" w:cs="Arial"/>
          <w:b/>
          <w:sz w:val="28"/>
          <w:szCs w:val="28"/>
        </w:rPr>
        <w:t xml:space="preserve"> για την προδοσία της Κύπρου.</w:t>
      </w:r>
    </w:p>
    <w:p w:rsidR="00C97218" w:rsidRDefault="00C97218">
      <w:pPr>
        <w:spacing w:line="380" w:lineRule="atLeast"/>
        <w:jc w:val="both"/>
        <w:rPr>
          <w:rFonts w:ascii="Calibri" w:hAnsi="Calibri" w:cs="Arial"/>
          <w:b/>
          <w:sz w:val="28"/>
          <w:szCs w:val="28"/>
        </w:rPr>
      </w:pPr>
    </w:p>
    <w:p w:rsidR="00C97218" w:rsidRDefault="00352A51">
      <w:pPr>
        <w:numPr>
          <w:ilvl w:val="0"/>
          <w:numId w:val="1"/>
        </w:numPr>
        <w:tabs>
          <w:tab w:val="clear" w:pos="720"/>
        </w:tabs>
        <w:spacing w:after="100" w:line="380" w:lineRule="atLeast"/>
        <w:ind w:left="0" w:hanging="357"/>
        <w:jc w:val="both"/>
        <w:rPr>
          <w:rFonts w:ascii="Calibri" w:hAnsi="Calibri" w:cs="Arial"/>
          <w:b/>
          <w:sz w:val="28"/>
          <w:szCs w:val="28"/>
        </w:rPr>
      </w:pPr>
      <w:r>
        <w:rPr>
          <w:rFonts w:ascii="Calibri" w:hAnsi="Calibri" w:cs="Arial"/>
          <w:b/>
          <w:sz w:val="28"/>
          <w:szCs w:val="28"/>
        </w:rPr>
        <w:t xml:space="preserve">Έχουμε χρέος να υπενθυμίσουμε στους θιασώτες αυτών των θεωριών και μυθευμάτων </w:t>
      </w:r>
      <w:r>
        <w:rPr>
          <w:rFonts w:ascii="Calibri" w:hAnsi="Calibri" w:cs="Arial"/>
          <w:b/>
          <w:sz w:val="28"/>
          <w:szCs w:val="28"/>
          <w:u w:val="single"/>
        </w:rPr>
        <w:t>ότι η προδοσία της Κύπρου από την ενιαία, διαχρονική και αδιαίρετη «Χούντα – Μπάμπουσκα» είναι διαρκής και όχι εποχιακή και στιγμιαία</w:t>
      </w:r>
      <w:r>
        <w:rPr>
          <w:rFonts w:ascii="Calibri" w:hAnsi="Calibri" w:cs="Arial"/>
          <w:b/>
          <w:sz w:val="28"/>
          <w:szCs w:val="28"/>
        </w:rPr>
        <w:t xml:space="preserve">. </w:t>
      </w:r>
    </w:p>
    <w:p w:rsidR="00C97218" w:rsidRDefault="00352A51">
      <w:pPr>
        <w:spacing w:line="380" w:lineRule="atLeast"/>
        <w:jc w:val="both"/>
        <w:rPr>
          <w:rFonts w:ascii="Calibri" w:hAnsi="Calibri" w:cs="Arial"/>
          <w:b/>
          <w:sz w:val="28"/>
          <w:szCs w:val="28"/>
        </w:rPr>
      </w:pPr>
      <w:r>
        <w:rPr>
          <w:rFonts w:ascii="Calibri" w:hAnsi="Calibri" w:cs="Arial"/>
          <w:b/>
          <w:sz w:val="28"/>
          <w:szCs w:val="28"/>
        </w:rPr>
        <w:t xml:space="preserve">Αυτή η προδοσία της Κύπρου συνδέεται άρρηκτα βήμα με βήμα, απόφαση με απόφαση, δράση με δράση, επέμβαση με επέμβαση της </w:t>
      </w:r>
      <w:r>
        <w:rPr>
          <w:rFonts w:ascii="Calibri" w:hAnsi="Calibri" w:cs="Arial"/>
          <w:b/>
          <w:sz w:val="28"/>
          <w:szCs w:val="28"/>
          <w:u w:val="single"/>
        </w:rPr>
        <w:t>«Χούντας – Μπάμπουσκα»</w:t>
      </w:r>
      <w:r>
        <w:rPr>
          <w:rFonts w:ascii="Calibri" w:hAnsi="Calibri" w:cs="Arial"/>
          <w:b/>
          <w:sz w:val="28"/>
          <w:szCs w:val="28"/>
        </w:rPr>
        <w:t xml:space="preserve"> </w:t>
      </w:r>
      <w:r>
        <w:rPr>
          <w:rFonts w:ascii="Calibri" w:hAnsi="Calibri" w:cs="Arial"/>
          <w:b/>
          <w:sz w:val="28"/>
          <w:szCs w:val="28"/>
          <w:u w:val="single"/>
        </w:rPr>
        <w:t>από την εγκαθίδρυσή της την 21η Απριλίου του 1967 μέχρι την κατάρρευσή της την 24η Ιουλίου του 1974</w:t>
      </w:r>
      <w:r>
        <w:rPr>
          <w:rFonts w:ascii="Calibri" w:hAnsi="Calibri" w:cs="Arial"/>
          <w:b/>
          <w:sz w:val="28"/>
          <w:szCs w:val="28"/>
        </w:rPr>
        <w:t xml:space="preserve">. </w:t>
      </w:r>
    </w:p>
    <w:p w:rsidR="00C97218" w:rsidRDefault="00C97218">
      <w:pPr>
        <w:spacing w:line="380" w:lineRule="atLeast"/>
        <w:jc w:val="both"/>
        <w:rPr>
          <w:rFonts w:ascii="Calibri" w:hAnsi="Calibri" w:cs="Arial"/>
          <w:b/>
          <w:sz w:val="28"/>
          <w:szCs w:val="28"/>
        </w:rPr>
      </w:pPr>
    </w:p>
    <w:p w:rsidR="00C97218" w:rsidRDefault="00352A51">
      <w:pPr>
        <w:numPr>
          <w:ilvl w:val="0"/>
          <w:numId w:val="1"/>
        </w:numPr>
        <w:tabs>
          <w:tab w:val="clear" w:pos="720"/>
        </w:tabs>
        <w:spacing w:line="380" w:lineRule="atLeast"/>
        <w:ind w:left="0" w:hanging="357"/>
        <w:jc w:val="both"/>
        <w:rPr>
          <w:rFonts w:ascii="Calibri" w:hAnsi="Calibri" w:cs="Arial"/>
          <w:b/>
          <w:sz w:val="28"/>
          <w:szCs w:val="28"/>
        </w:rPr>
      </w:pPr>
      <w:r>
        <w:rPr>
          <w:rFonts w:ascii="Calibri" w:hAnsi="Calibri" w:cs="Arial"/>
          <w:b/>
          <w:sz w:val="28"/>
          <w:szCs w:val="28"/>
        </w:rPr>
        <w:t xml:space="preserve">Το χρονολόγιο όλων αυτών των μελανών και μαύρων σελίδων και η εξόχως αρνητική, προδοτική και καταστροφική αποτίμησή τους έχουν καταγραφεί με σαφήνεια και αδιαμφισβήτητα στο «Φάκελο της Κύπρου» και στο επίσημο </w:t>
      </w:r>
      <w:r>
        <w:rPr>
          <w:rFonts w:ascii="Calibri" w:hAnsi="Calibri" w:cs="Arial"/>
          <w:b/>
          <w:sz w:val="28"/>
          <w:szCs w:val="28"/>
          <w:u w:val="single"/>
        </w:rPr>
        <w:t>«Πόρισμα»</w:t>
      </w:r>
      <w:r>
        <w:rPr>
          <w:rFonts w:ascii="Calibri" w:hAnsi="Calibri" w:cs="Arial"/>
          <w:b/>
          <w:sz w:val="28"/>
          <w:szCs w:val="28"/>
        </w:rPr>
        <w:t xml:space="preserve"> για τη διαχρονική Χουντική Προδοσία και την Τραγωδία της Κύπρου. </w:t>
      </w:r>
    </w:p>
    <w:p w:rsidR="00C97218" w:rsidRDefault="00C97218">
      <w:pPr>
        <w:spacing w:line="380" w:lineRule="atLeast"/>
        <w:ind w:left="-357"/>
        <w:jc w:val="both"/>
        <w:rPr>
          <w:rFonts w:ascii="Calibri" w:hAnsi="Calibri" w:cs="Arial"/>
          <w:b/>
          <w:sz w:val="28"/>
          <w:szCs w:val="28"/>
        </w:rPr>
      </w:pPr>
    </w:p>
    <w:p w:rsidR="00C97218" w:rsidRDefault="00352A51">
      <w:pPr>
        <w:numPr>
          <w:ilvl w:val="0"/>
          <w:numId w:val="1"/>
        </w:numPr>
        <w:tabs>
          <w:tab w:val="clear" w:pos="720"/>
        </w:tabs>
        <w:spacing w:line="380" w:lineRule="atLeast"/>
        <w:ind w:left="0"/>
        <w:jc w:val="both"/>
        <w:rPr>
          <w:rFonts w:ascii="Calibri" w:hAnsi="Calibri" w:cs="Arial"/>
          <w:b/>
          <w:sz w:val="28"/>
          <w:szCs w:val="28"/>
        </w:rPr>
      </w:pPr>
      <w:r>
        <w:rPr>
          <w:rFonts w:ascii="Calibri" w:hAnsi="Calibri" w:cs="Arial"/>
          <w:b/>
          <w:sz w:val="28"/>
          <w:szCs w:val="28"/>
          <w:u w:val="single"/>
        </w:rPr>
        <w:t>Το Πόρισμα αυτό έχει εγκριθεί ομόφωνα από όλα τα Κόμματα και όλους τους Βουλευτές της Κυπριακής Βουλής και αποτελεί τον έγκυρο και αδιαπραγμάτευτο Λόγο της Κυπριακής Δημοκρατίας</w:t>
      </w:r>
      <w:r>
        <w:rPr>
          <w:rFonts w:ascii="Calibri" w:hAnsi="Calibri" w:cs="Arial"/>
          <w:b/>
          <w:sz w:val="28"/>
          <w:szCs w:val="28"/>
        </w:rPr>
        <w:t xml:space="preserve">.  </w:t>
      </w:r>
    </w:p>
    <w:p w:rsidR="00C97218" w:rsidRDefault="00C97218">
      <w:pPr>
        <w:spacing w:line="380" w:lineRule="atLeast"/>
        <w:jc w:val="both"/>
        <w:rPr>
          <w:rFonts w:ascii="Calibri" w:hAnsi="Calibri" w:cs="Arial"/>
          <w:b/>
          <w:sz w:val="28"/>
          <w:szCs w:val="28"/>
        </w:rPr>
      </w:pPr>
    </w:p>
    <w:p w:rsidR="00C97218" w:rsidRDefault="00352A51">
      <w:pPr>
        <w:numPr>
          <w:ilvl w:val="0"/>
          <w:numId w:val="1"/>
        </w:numPr>
        <w:tabs>
          <w:tab w:val="clear" w:pos="720"/>
        </w:tabs>
        <w:spacing w:after="40" w:line="380" w:lineRule="atLeast"/>
        <w:ind w:left="0" w:hanging="357"/>
        <w:jc w:val="both"/>
        <w:rPr>
          <w:rFonts w:ascii="Calibri" w:hAnsi="Calibri" w:cs="Arial"/>
          <w:b/>
          <w:sz w:val="28"/>
          <w:szCs w:val="28"/>
        </w:rPr>
      </w:pPr>
      <w:r>
        <w:rPr>
          <w:rFonts w:ascii="Calibri" w:hAnsi="Calibri" w:cs="Arial"/>
          <w:b/>
          <w:sz w:val="28"/>
          <w:szCs w:val="28"/>
        </w:rPr>
        <w:t xml:space="preserve">Ενδεικτικά αναφέρω ορισμένα γεγονότα, τα οποία δεν πρέπει να ξεχνάει ποτέ και κανείς γιατί η ενιαία, αδιαίρετη και αλληλέγγυα </w:t>
      </w:r>
      <w:r>
        <w:rPr>
          <w:rFonts w:ascii="Calibri" w:hAnsi="Calibri" w:cs="Arial"/>
          <w:b/>
          <w:sz w:val="28"/>
          <w:szCs w:val="28"/>
          <w:u w:val="single"/>
        </w:rPr>
        <w:t>«Χούντα – Μπάμπουσκα</w:t>
      </w:r>
      <w:r>
        <w:rPr>
          <w:rFonts w:ascii="Calibri" w:hAnsi="Calibri" w:cs="Arial"/>
          <w:b/>
          <w:sz w:val="28"/>
          <w:szCs w:val="28"/>
        </w:rPr>
        <w:t xml:space="preserve"> του Σπαντιδάκη, του Παπαδόπουλου, και του Ιωαννίδη» με αποκλειστική της ευθύνη διαχρονικά :</w:t>
      </w:r>
    </w:p>
    <w:p w:rsidR="00C97218" w:rsidRDefault="00352A51">
      <w:pPr>
        <w:numPr>
          <w:ilvl w:val="0"/>
          <w:numId w:val="5"/>
        </w:numPr>
        <w:tabs>
          <w:tab w:val="clear" w:pos="720"/>
        </w:tabs>
        <w:spacing w:after="40" w:line="380" w:lineRule="atLeast"/>
        <w:ind w:left="357" w:hanging="357"/>
        <w:jc w:val="both"/>
        <w:rPr>
          <w:rFonts w:ascii="Calibri" w:hAnsi="Calibri" w:cs="Arial"/>
          <w:b/>
          <w:sz w:val="28"/>
          <w:szCs w:val="28"/>
          <w:u w:val="single"/>
        </w:rPr>
      </w:pPr>
      <w:r>
        <w:rPr>
          <w:rFonts w:ascii="Calibri" w:hAnsi="Calibri" w:cs="Arial"/>
          <w:b/>
          <w:sz w:val="28"/>
          <w:szCs w:val="28"/>
          <w:u w:val="single"/>
        </w:rPr>
        <w:t xml:space="preserve">προχώρησε στην απόσυρση από την Κύπρο της Ελληνικής Μεραρχίας </w:t>
      </w:r>
    </w:p>
    <w:p w:rsidR="00C97218" w:rsidRDefault="00352A51">
      <w:pPr>
        <w:spacing w:after="40" w:line="380" w:lineRule="atLeast"/>
        <w:ind w:left="360"/>
        <w:jc w:val="both"/>
        <w:rPr>
          <w:rFonts w:ascii="Calibri" w:hAnsi="Calibri" w:cs="Arial"/>
          <w:b/>
          <w:sz w:val="28"/>
          <w:szCs w:val="28"/>
        </w:rPr>
      </w:pPr>
      <w:r>
        <w:rPr>
          <w:rFonts w:ascii="Calibri" w:hAnsi="Calibri" w:cs="Arial"/>
          <w:b/>
          <w:sz w:val="28"/>
          <w:szCs w:val="28"/>
          <w:u w:val="single"/>
        </w:rPr>
        <w:t>στις 29/11/1967</w:t>
      </w:r>
      <w:r>
        <w:rPr>
          <w:rFonts w:ascii="Calibri" w:hAnsi="Calibri" w:cs="Arial"/>
          <w:b/>
          <w:sz w:val="28"/>
          <w:szCs w:val="28"/>
        </w:rPr>
        <w:t>,</w:t>
      </w:r>
    </w:p>
    <w:p w:rsidR="00C97218" w:rsidRDefault="00352A51">
      <w:pPr>
        <w:numPr>
          <w:ilvl w:val="0"/>
          <w:numId w:val="5"/>
        </w:numPr>
        <w:tabs>
          <w:tab w:val="clear" w:pos="720"/>
        </w:tabs>
        <w:spacing w:after="120" w:line="380" w:lineRule="atLeast"/>
        <w:ind w:left="357" w:hanging="357"/>
        <w:jc w:val="both"/>
        <w:rPr>
          <w:rFonts w:ascii="Calibri" w:hAnsi="Calibri" w:cs="Arial"/>
          <w:b/>
          <w:sz w:val="28"/>
          <w:szCs w:val="28"/>
        </w:rPr>
      </w:pPr>
      <w:r>
        <w:rPr>
          <w:rFonts w:ascii="Calibri" w:hAnsi="Calibri" w:cs="Arial"/>
          <w:b/>
          <w:sz w:val="28"/>
          <w:szCs w:val="28"/>
          <w:u w:val="single"/>
        </w:rPr>
        <w:t>σχεδίασε τη δολοφονική απόπειρα εναντίον του Αρχιεπισκόπου Μακαρίου στις 8/3/1970</w:t>
      </w:r>
      <w:r>
        <w:rPr>
          <w:rFonts w:ascii="Calibri" w:hAnsi="Calibri" w:cs="Arial"/>
          <w:b/>
          <w:sz w:val="28"/>
          <w:szCs w:val="28"/>
        </w:rPr>
        <w:t>,</w:t>
      </w:r>
    </w:p>
    <w:p w:rsidR="00C97218" w:rsidRDefault="00352A51">
      <w:pPr>
        <w:numPr>
          <w:ilvl w:val="0"/>
          <w:numId w:val="5"/>
        </w:numPr>
        <w:tabs>
          <w:tab w:val="clear" w:pos="720"/>
        </w:tabs>
        <w:spacing w:after="120" w:line="360" w:lineRule="atLeast"/>
        <w:ind w:left="357" w:hanging="357"/>
        <w:jc w:val="both"/>
        <w:rPr>
          <w:rFonts w:ascii="Calibri" w:hAnsi="Calibri" w:cs="Arial"/>
          <w:b/>
          <w:sz w:val="28"/>
          <w:szCs w:val="28"/>
        </w:rPr>
      </w:pPr>
      <w:r>
        <w:rPr>
          <w:rFonts w:ascii="Calibri" w:hAnsi="Calibri" w:cs="Arial"/>
          <w:b/>
          <w:sz w:val="28"/>
          <w:szCs w:val="28"/>
          <w:u w:val="single"/>
        </w:rPr>
        <w:t>έστειλε στην Κύπρο τον Γεώργιο Γρίβα τον Αύγουστο του 1971 για να ιδρύσει την ΕΟΚΑ Β, με όλα τα συνεπακόλουθα</w:t>
      </w:r>
      <w:r>
        <w:rPr>
          <w:rFonts w:ascii="Calibri" w:hAnsi="Calibri" w:cs="Arial"/>
          <w:b/>
          <w:sz w:val="28"/>
          <w:szCs w:val="28"/>
        </w:rPr>
        <w:t>,</w:t>
      </w:r>
    </w:p>
    <w:p w:rsidR="00C97218" w:rsidRDefault="00352A51">
      <w:pPr>
        <w:numPr>
          <w:ilvl w:val="0"/>
          <w:numId w:val="5"/>
        </w:numPr>
        <w:tabs>
          <w:tab w:val="clear" w:pos="720"/>
        </w:tabs>
        <w:spacing w:after="120" w:line="360" w:lineRule="atLeast"/>
        <w:ind w:left="357" w:hanging="357"/>
        <w:jc w:val="both"/>
        <w:rPr>
          <w:rFonts w:ascii="Calibri" w:hAnsi="Calibri" w:cs="Arial"/>
          <w:b/>
          <w:sz w:val="28"/>
          <w:szCs w:val="28"/>
        </w:rPr>
      </w:pPr>
      <w:r>
        <w:rPr>
          <w:rFonts w:ascii="Calibri" w:hAnsi="Calibri" w:cs="Arial"/>
          <w:b/>
          <w:sz w:val="28"/>
          <w:szCs w:val="28"/>
          <w:u w:val="single"/>
        </w:rPr>
        <w:lastRenderedPageBreak/>
        <w:t>προώθησε το Σχέδιο Πραξικοπήματος στις 15/2/1972, που ευτυχώς και εγκαίρως ματαίωσε ο Μακάριος και η Κυβέρνησή του</w:t>
      </w:r>
      <w:r>
        <w:rPr>
          <w:rFonts w:ascii="Calibri" w:hAnsi="Calibri" w:cs="Arial"/>
          <w:b/>
          <w:sz w:val="28"/>
          <w:szCs w:val="28"/>
        </w:rPr>
        <w:t xml:space="preserve">, </w:t>
      </w:r>
    </w:p>
    <w:p w:rsidR="00C97218" w:rsidRDefault="00352A51">
      <w:pPr>
        <w:numPr>
          <w:ilvl w:val="0"/>
          <w:numId w:val="5"/>
        </w:numPr>
        <w:tabs>
          <w:tab w:val="clear" w:pos="720"/>
        </w:tabs>
        <w:spacing w:line="360" w:lineRule="atLeast"/>
        <w:ind w:left="357" w:hanging="357"/>
        <w:jc w:val="both"/>
        <w:rPr>
          <w:rFonts w:ascii="Calibri" w:hAnsi="Calibri" w:cs="Arial"/>
          <w:b/>
          <w:sz w:val="28"/>
          <w:szCs w:val="28"/>
        </w:rPr>
      </w:pPr>
      <w:r>
        <w:rPr>
          <w:rFonts w:ascii="Calibri" w:hAnsi="Calibri" w:cs="Arial"/>
          <w:b/>
          <w:sz w:val="28"/>
          <w:szCs w:val="28"/>
          <w:u w:val="single"/>
        </w:rPr>
        <w:t>οργάνωσε και εκτέλεσε το προδοτικό Πραξικόπημα στις 15/7/1974, που άνοιξε την «κερκόπορτα» για την εισβολή και την κατοχή των Τούρκων</w:t>
      </w:r>
      <w:r>
        <w:rPr>
          <w:rFonts w:ascii="Calibri" w:hAnsi="Calibri" w:cs="Arial"/>
          <w:b/>
          <w:sz w:val="28"/>
          <w:szCs w:val="28"/>
        </w:rPr>
        <w:t xml:space="preserve">. </w:t>
      </w:r>
    </w:p>
    <w:p w:rsidR="00C97218" w:rsidRDefault="00352A51">
      <w:pPr>
        <w:spacing w:line="360" w:lineRule="atLeast"/>
        <w:jc w:val="both"/>
        <w:rPr>
          <w:rFonts w:ascii="Calibri" w:hAnsi="Calibri" w:cs="Arial"/>
          <w:sz w:val="28"/>
          <w:szCs w:val="28"/>
        </w:rPr>
      </w:pPr>
      <w:r>
        <w:rPr>
          <w:rFonts w:ascii="Calibri" w:hAnsi="Calibri" w:cs="Arial"/>
          <w:sz w:val="28"/>
          <w:szCs w:val="28"/>
        </w:rPr>
        <w:t xml:space="preserve"> </w:t>
      </w:r>
    </w:p>
    <w:p w:rsidR="00C97218" w:rsidRDefault="00352A51">
      <w:pPr>
        <w:numPr>
          <w:ilvl w:val="1"/>
          <w:numId w:val="5"/>
        </w:numPr>
        <w:tabs>
          <w:tab w:val="clear" w:pos="1440"/>
        </w:tabs>
        <w:spacing w:line="360" w:lineRule="atLeast"/>
        <w:ind w:left="0"/>
        <w:jc w:val="both"/>
        <w:rPr>
          <w:rFonts w:ascii="Calibri" w:hAnsi="Calibri" w:cs="Arial"/>
          <w:b/>
          <w:sz w:val="28"/>
          <w:szCs w:val="28"/>
        </w:rPr>
      </w:pPr>
      <w:r>
        <w:rPr>
          <w:rFonts w:ascii="Calibri" w:hAnsi="Calibri" w:cs="Arial"/>
          <w:b/>
          <w:sz w:val="28"/>
          <w:szCs w:val="28"/>
        </w:rPr>
        <w:t>Το ομόφωνο Πόρισμα της Κυπριακής Βουλής για το Φάκελο της προδοσίας της Κύπρου και της τραγωδίας του Ελληνισμού οφείλουν να το διαβάσουν, (όπως και δεκάδες άλλα βιβλία ιστορικής τεκμηρίωσης), όλοι οι επίδοξοι «</w:t>
      </w:r>
      <w:proofErr w:type="spellStart"/>
      <w:r>
        <w:rPr>
          <w:rFonts w:ascii="Calibri" w:hAnsi="Calibri" w:cs="Arial"/>
          <w:b/>
          <w:sz w:val="28"/>
          <w:szCs w:val="28"/>
        </w:rPr>
        <w:t>λοβοτομητές</w:t>
      </w:r>
      <w:proofErr w:type="spellEnd"/>
      <w:r>
        <w:rPr>
          <w:rFonts w:ascii="Calibri" w:hAnsi="Calibri" w:cs="Arial"/>
          <w:b/>
          <w:sz w:val="28"/>
          <w:szCs w:val="28"/>
        </w:rPr>
        <w:t xml:space="preserve">» της σύγχρονης ιστορίας του Ελληνισμού και όλοι οι αιρετικοί και επιλεκτικοί δήθεν «Φιλίστορες» με τον αφόρητο και ανιστόρητο διδακτισμό </w:t>
      </w:r>
      <w:r w:rsidRPr="009477A4">
        <w:rPr>
          <w:rFonts w:hAnsi="Calibri" w:cs="Arial"/>
          <w:b/>
          <w:sz w:val="28"/>
          <w:szCs w:val="28"/>
        </w:rPr>
        <w:t>τους</w:t>
      </w:r>
      <w:r w:rsidRPr="009477A4">
        <w:rPr>
          <w:rFonts w:hAnsi="Calibri" w:cs="Arial"/>
          <w:b/>
          <w:sz w:val="28"/>
          <w:szCs w:val="28"/>
        </w:rPr>
        <w:t>.</w:t>
      </w:r>
      <w:r w:rsidR="009477A4" w:rsidRPr="009477A4">
        <w:rPr>
          <w:rFonts w:hAnsi="Calibri" w:cs="Arial"/>
          <w:b/>
          <w:sz w:val="28"/>
          <w:szCs w:val="28"/>
        </w:rPr>
        <w:t xml:space="preserve"> </w:t>
      </w:r>
      <w:r w:rsidRPr="009477A4">
        <w:rPr>
          <w:rFonts w:hAnsi="Calibri" w:cs="Arial"/>
          <w:b/>
          <w:sz w:val="28"/>
          <w:szCs w:val="28"/>
        </w:rPr>
        <w:t>Επίσης</w:t>
      </w:r>
      <w:r w:rsidRPr="009477A4">
        <w:rPr>
          <w:rFonts w:hAnsi="Calibri" w:cs="Arial"/>
          <w:b/>
          <w:sz w:val="28"/>
          <w:szCs w:val="28"/>
        </w:rPr>
        <w:t xml:space="preserve"> </w:t>
      </w:r>
      <w:r w:rsidRPr="009477A4">
        <w:rPr>
          <w:rFonts w:hAnsi="Calibri" w:cs="Arial"/>
          <w:b/>
          <w:sz w:val="28"/>
          <w:szCs w:val="28"/>
        </w:rPr>
        <w:t>όλοι</w:t>
      </w:r>
      <w:r w:rsidRPr="009477A4">
        <w:rPr>
          <w:rFonts w:hAnsi="Calibri" w:cs="Arial"/>
          <w:b/>
          <w:sz w:val="28"/>
          <w:szCs w:val="28"/>
        </w:rPr>
        <w:t xml:space="preserve"> </w:t>
      </w:r>
      <w:r w:rsidRPr="009477A4">
        <w:rPr>
          <w:rFonts w:hAnsi="Calibri" w:cs="Arial"/>
          <w:b/>
          <w:sz w:val="28"/>
          <w:szCs w:val="28"/>
        </w:rPr>
        <w:t>αυτοί</w:t>
      </w:r>
      <w:r w:rsidRPr="009477A4">
        <w:rPr>
          <w:rFonts w:hAnsi="Calibri" w:cs="Arial"/>
          <w:b/>
          <w:sz w:val="28"/>
          <w:szCs w:val="28"/>
        </w:rPr>
        <w:t xml:space="preserve"> </w:t>
      </w:r>
      <w:r w:rsidRPr="009477A4">
        <w:rPr>
          <w:rFonts w:hAnsi="Calibri" w:cs="Arial"/>
          <w:b/>
          <w:sz w:val="28"/>
          <w:szCs w:val="28"/>
        </w:rPr>
        <w:t>οι</w:t>
      </w:r>
      <w:r w:rsidRPr="009477A4">
        <w:rPr>
          <w:rFonts w:hAnsi="Calibri" w:cs="Arial"/>
          <w:b/>
          <w:sz w:val="28"/>
          <w:szCs w:val="28"/>
        </w:rPr>
        <w:t xml:space="preserve"> </w:t>
      </w:r>
      <w:r w:rsidRPr="009477A4">
        <w:rPr>
          <w:rFonts w:hAnsi="Calibri" w:cs="Arial"/>
          <w:b/>
          <w:sz w:val="28"/>
          <w:szCs w:val="28"/>
        </w:rPr>
        <w:t>δήθεν</w:t>
      </w:r>
      <w:r w:rsidRPr="009477A4">
        <w:rPr>
          <w:rFonts w:hAnsi="Calibri" w:cs="Arial"/>
          <w:b/>
          <w:sz w:val="28"/>
          <w:szCs w:val="28"/>
        </w:rPr>
        <w:t xml:space="preserve"> </w:t>
      </w:r>
      <w:r w:rsidR="009477A4" w:rsidRPr="009477A4">
        <w:rPr>
          <w:rFonts w:hAnsi="Calibri" w:cs="Arial"/>
          <w:b/>
          <w:sz w:val="28"/>
          <w:szCs w:val="28"/>
        </w:rPr>
        <w:t>Φιλίστορες</w:t>
      </w:r>
      <w:r w:rsidRPr="009477A4">
        <w:rPr>
          <w:rFonts w:hAnsi="Calibri" w:cs="Arial"/>
          <w:b/>
          <w:sz w:val="28"/>
          <w:szCs w:val="28"/>
        </w:rPr>
        <w:t xml:space="preserve"> </w:t>
      </w:r>
      <w:r w:rsidRPr="009477A4">
        <w:rPr>
          <w:rFonts w:hAnsi="Calibri" w:cs="Arial"/>
          <w:b/>
          <w:sz w:val="28"/>
          <w:szCs w:val="28"/>
        </w:rPr>
        <w:t>θα</w:t>
      </w:r>
      <w:r w:rsidRPr="009477A4">
        <w:rPr>
          <w:rFonts w:hAnsi="Calibri" w:cs="Arial"/>
          <w:b/>
          <w:sz w:val="28"/>
          <w:szCs w:val="28"/>
        </w:rPr>
        <w:t xml:space="preserve"> </w:t>
      </w:r>
      <w:r w:rsidRPr="009477A4">
        <w:rPr>
          <w:rFonts w:hAnsi="Calibri" w:cs="Arial"/>
          <w:b/>
          <w:sz w:val="28"/>
          <w:szCs w:val="28"/>
        </w:rPr>
        <w:t>ανοίξουν</w:t>
      </w:r>
      <w:r w:rsidRPr="009477A4">
        <w:rPr>
          <w:rFonts w:hAnsi="Calibri" w:cs="Arial"/>
          <w:b/>
          <w:sz w:val="28"/>
          <w:szCs w:val="28"/>
        </w:rPr>
        <w:t xml:space="preserve"> </w:t>
      </w:r>
      <w:r w:rsidRPr="009477A4">
        <w:rPr>
          <w:rFonts w:hAnsi="Calibri" w:cs="Arial"/>
          <w:b/>
          <w:sz w:val="28"/>
          <w:szCs w:val="28"/>
        </w:rPr>
        <w:t>τα</w:t>
      </w:r>
      <w:r w:rsidRPr="009477A4">
        <w:rPr>
          <w:rFonts w:hAnsi="Calibri" w:cs="Arial"/>
          <w:b/>
          <w:sz w:val="28"/>
          <w:szCs w:val="28"/>
        </w:rPr>
        <w:t xml:space="preserve"> </w:t>
      </w:r>
      <w:r w:rsidRPr="009477A4">
        <w:rPr>
          <w:rFonts w:hAnsi="Calibri" w:cs="Arial"/>
          <w:b/>
          <w:sz w:val="28"/>
          <w:szCs w:val="28"/>
        </w:rPr>
        <w:t>μάτια</w:t>
      </w:r>
      <w:r w:rsidRPr="009477A4">
        <w:rPr>
          <w:rFonts w:hAnsi="Calibri" w:cs="Arial"/>
          <w:b/>
          <w:sz w:val="28"/>
          <w:szCs w:val="28"/>
        </w:rPr>
        <w:t xml:space="preserve"> </w:t>
      </w:r>
      <w:r w:rsidRPr="009477A4">
        <w:rPr>
          <w:rFonts w:hAnsi="Calibri" w:cs="Arial"/>
          <w:b/>
          <w:sz w:val="28"/>
          <w:szCs w:val="28"/>
        </w:rPr>
        <w:t>τους</w:t>
      </w:r>
      <w:r w:rsidRPr="009477A4">
        <w:rPr>
          <w:rFonts w:hAnsi="Calibri" w:cs="Arial"/>
          <w:b/>
          <w:sz w:val="28"/>
          <w:szCs w:val="28"/>
        </w:rPr>
        <w:t xml:space="preserve"> </w:t>
      </w:r>
      <w:r w:rsidRPr="009477A4">
        <w:rPr>
          <w:rFonts w:hAnsi="Calibri" w:cs="Arial"/>
          <w:b/>
          <w:sz w:val="28"/>
          <w:szCs w:val="28"/>
        </w:rPr>
        <w:t>και</w:t>
      </w:r>
      <w:r w:rsidRPr="009477A4">
        <w:rPr>
          <w:rFonts w:hAnsi="Calibri" w:cs="Arial"/>
          <w:b/>
          <w:sz w:val="28"/>
          <w:szCs w:val="28"/>
        </w:rPr>
        <w:t xml:space="preserve"> </w:t>
      </w:r>
      <w:r w:rsidRPr="009477A4">
        <w:rPr>
          <w:rFonts w:hAnsi="Calibri" w:cs="Arial"/>
          <w:b/>
          <w:sz w:val="28"/>
          <w:szCs w:val="28"/>
        </w:rPr>
        <w:t>θα</w:t>
      </w:r>
      <w:r w:rsidRPr="009477A4">
        <w:rPr>
          <w:rFonts w:hAnsi="Calibri" w:cs="Arial"/>
          <w:b/>
          <w:sz w:val="28"/>
          <w:szCs w:val="28"/>
        </w:rPr>
        <w:t xml:space="preserve"> </w:t>
      </w:r>
      <w:r w:rsidR="009477A4" w:rsidRPr="009477A4">
        <w:rPr>
          <w:rFonts w:hAnsi="Calibri" w:cs="Arial"/>
          <w:b/>
          <w:sz w:val="28"/>
          <w:szCs w:val="28"/>
        </w:rPr>
        <w:t>διδαχτούν</w:t>
      </w:r>
      <w:r w:rsidRPr="009477A4">
        <w:rPr>
          <w:rFonts w:hAnsi="Calibri" w:cs="Arial"/>
          <w:b/>
          <w:sz w:val="28"/>
          <w:szCs w:val="28"/>
        </w:rPr>
        <w:t xml:space="preserve"> </w:t>
      </w:r>
      <w:r w:rsidRPr="009477A4">
        <w:rPr>
          <w:rFonts w:hAnsi="Calibri" w:cs="Arial"/>
          <w:b/>
          <w:sz w:val="28"/>
          <w:szCs w:val="28"/>
        </w:rPr>
        <w:t>πολλά</w:t>
      </w:r>
      <w:r w:rsidRPr="009477A4">
        <w:rPr>
          <w:rFonts w:hAnsi="Calibri" w:cs="Arial"/>
          <w:b/>
          <w:sz w:val="28"/>
          <w:szCs w:val="28"/>
        </w:rPr>
        <w:t xml:space="preserve">, </w:t>
      </w:r>
      <w:r w:rsidRPr="009477A4">
        <w:rPr>
          <w:rFonts w:hAnsi="Calibri" w:cs="Arial"/>
          <w:b/>
          <w:sz w:val="28"/>
          <w:szCs w:val="28"/>
        </w:rPr>
        <w:t>εάν</w:t>
      </w:r>
      <w:r w:rsidRPr="009477A4">
        <w:rPr>
          <w:rFonts w:hAnsi="Calibri" w:cs="Arial"/>
          <w:b/>
          <w:sz w:val="28"/>
          <w:szCs w:val="28"/>
        </w:rPr>
        <w:t xml:space="preserve"> </w:t>
      </w:r>
      <w:r w:rsidRPr="009477A4">
        <w:rPr>
          <w:rFonts w:hAnsi="Calibri" w:cs="Arial"/>
          <w:b/>
          <w:sz w:val="28"/>
          <w:szCs w:val="28"/>
        </w:rPr>
        <w:t>διαβάσουν</w:t>
      </w:r>
      <w:r w:rsidRPr="009477A4">
        <w:rPr>
          <w:rFonts w:hAnsi="Calibri" w:cs="Arial"/>
          <w:b/>
          <w:sz w:val="28"/>
          <w:szCs w:val="28"/>
        </w:rPr>
        <w:t xml:space="preserve"> </w:t>
      </w:r>
      <w:r w:rsidRPr="009477A4">
        <w:rPr>
          <w:rFonts w:hAnsi="Calibri" w:cs="Arial"/>
          <w:b/>
          <w:sz w:val="28"/>
          <w:szCs w:val="28"/>
        </w:rPr>
        <w:t>προσεκτικά</w:t>
      </w:r>
      <w:r w:rsidRPr="009477A4">
        <w:rPr>
          <w:rFonts w:hAnsi="Calibri" w:cs="Arial"/>
          <w:b/>
          <w:sz w:val="28"/>
          <w:szCs w:val="28"/>
        </w:rPr>
        <w:t xml:space="preserve"> </w:t>
      </w:r>
      <w:r w:rsidRPr="009477A4">
        <w:rPr>
          <w:rFonts w:hAnsi="Calibri" w:cs="Arial"/>
          <w:b/>
          <w:sz w:val="28"/>
          <w:szCs w:val="28"/>
        </w:rPr>
        <w:t>το</w:t>
      </w:r>
      <w:r w:rsidRPr="009477A4">
        <w:rPr>
          <w:rFonts w:hAnsi="Calibri" w:cs="Arial"/>
          <w:b/>
          <w:sz w:val="28"/>
          <w:szCs w:val="28"/>
        </w:rPr>
        <w:t xml:space="preserve"> </w:t>
      </w:r>
      <w:r w:rsidR="009477A4" w:rsidRPr="009477A4">
        <w:rPr>
          <w:rFonts w:hAnsi="Calibri" w:cs="Arial"/>
          <w:b/>
          <w:sz w:val="28"/>
          <w:szCs w:val="28"/>
        </w:rPr>
        <w:t>Φάκελο</w:t>
      </w:r>
      <w:r w:rsidRPr="009477A4">
        <w:rPr>
          <w:rFonts w:hAnsi="Calibri" w:cs="Arial"/>
          <w:b/>
          <w:sz w:val="28"/>
          <w:szCs w:val="28"/>
        </w:rPr>
        <w:t xml:space="preserve"> </w:t>
      </w:r>
      <w:r w:rsidRPr="009477A4">
        <w:rPr>
          <w:rFonts w:hAnsi="Calibri" w:cs="Arial"/>
          <w:b/>
          <w:sz w:val="28"/>
          <w:szCs w:val="28"/>
        </w:rPr>
        <w:t>της</w:t>
      </w:r>
      <w:r w:rsidRPr="009477A4">
        <w:rPr>
          <w:rFonts w:hAnsi="Calibri" w:cs="Arial"/>
          <w:b/>
          <w:sz w:val="28"/>
          <w:szCs w:val="28"/>
        </w:rPr>
        <w:t xml:space="preserve"> </w:t>
      </w:r>
      <w:r w:rsidRPr="009477A4">
        <w:rPr>
          <w:rFonts w:hAnsi="Calibri" w:cs="Arial"/>
          <w:b/>
          <w:sz w:val="28"/>
          <w:szCs w:val="28"/>
        </w:rPr>
        <w:t>Κύπρου</w:t>
      </w:r>
      <w:r w:rsidRPr="009477A4">
        <w:rPr>
          <w:rFonts w:hAnsi="Calibri" w:cs="Arial"/>
          <w:b/>
          <w:sz w:val="28"/>
          <w:szCs w:val="28"/>
        </w:rPr>
        <w:t xml:space="preserve"> </w:t>
      </w:r>
      <w:r w:rsidRPr="009477A4">
        <w:rPr>
          <w:rFonts w:hAnsi="Calibri" w:cs="Arial"/>
          <w:b/>
          <w:sz w:val="28"/>
          <w:szCs w:val="28"/>
        </w:rPr>
        <w:t>που</w:t>
      </w:r>
      <w:r w:rsidRPr="009477A4">
        <w:rPr>
          <w:rFonts w:hAnsi="Calibri" w:cs="Arial"/>
          <w:b/>
          <w:sz w:val="28"/>
          <w:szCs w:val="28"/>
        </w:rPr>
        <w:t xml:space="preserve"> </w:t>
      </w:r>
      <w:r w:rsidRPr="009477A4">
        <w:rPr>
          <w:rFonts w:hAnsi="Calibri" w:cs="Arial"/>
          <w:b/>
          <w:sz w:val="28"/>
          <w:szCs w:val="28"/>
        </w:rPr>
        <w:t>έχει</w:t>
      </w:r>
      <w:r w:rsidRPr="009477A4">
        <w:rPr>
          <w:rFonts w:hAnsi="Calibri" w:cs="Arial"/>
          <w:b/>
          <w:sz w:val="28"/>
          <w:szCs w:val="28"/>
        </w:rPr>
        <w:t xml:space="preserve"> </w:t>
      </w:r>
      <w:r w:rsidR="009477A4" w:rsidRPr="009477A4">
        <w:rPr>
          <w:rFonts w:hAnsi="Calibri" w:cs="Arial"/>
          <w:b/>
          <w:sz w:val="28"/>
          <w:szCs w:val="28"/>
        </w:rPr>
        <w:t>εκδώσει</w:t>
      </w:r>
      <w:r w:rsidRPr="009477A4">
        <w:rPr>
          <w:rFonts w:hAnsi="Calibri" w:cs="Arial"/>
          <w:b/>
          <w:sz w:val="28"/>
          <w:szCs w:val="28"/>
        </w:rPr>
        <w:t xml:space="preserve"> </w:t>
      </w:r>
      <w:r w:rsidRPr="009477A4">
        <w:rPr>
          <w:rFonts w:hAnsi="Calibri" w:cs="Arial"/>
          <w:b/>
          <w:sz w:val="28"/>
          <w:szCs w:val="28"/>
        </w:rPr>
        <w:t>σε</w:t>
      </w:r>
      <w:r w:rsidRPr="009477A4">
        <w:rPr>
          <w:rFonts w:hAnsi="Calibri" w:cs="Arial"/>
          <w:b/>
          <w:sz w:val="28"/>
          <w:szCs w:val="28"/>
        </w:rPr>
        <w:t xml:space="preserve"> </w:t>
      </w:r>
      <w:r w:rsidRPr="009477A4">
        <w:rPr>
          <w:rFonts w:hAnsi="Calibri" w:cs="Arial"/>
          <w:b/>
          <w:sz w:val="28"/>
          <w:szCs w:val="28"/>
        </w:rPr>
        <w:t>τόμους</w:t>
      </w:r>
      <w:r w:rsidRPr="009477A4">
        <w:rPr>
          <w:rFonts w:hAnsi="Calibri" w:cs="Arial"/>
          <w:b/>
          <w:sz w:val="28"/>
          <w:szCs w:val="28"/>
        </w:rPr>
        <w:t xml:space="preserve"> </w:t>
      </w:r>
      <w:r w:rsidRPr="009477A4">
        <w:rPr>
          <w:rFonts w:hAnsi="Calibri" w:cs="Arial"/>
          <w:b/>
          <w:sz w:val="28"/>
          <w:szCs w:val="28"/>
        </w:rPr>
        <w:t>η</w:t>
      </w:r>
      <w:r w:rsidRPr="009477A4">
        <w:rPr>
          <w:rFonts w:hAnsi="Calibri" w:cs="Arial"/>
          <w:b/>
          <w:sz w:val="28"/>
          <w:szCs w:val="28"/>
        </w:rPr>
        <w:t xml:space="preserve"> </w:t>
      </w:r>
      <w:r w:rsidR="009477A4" w:rsidRPr="009477A4">
        <w:rPr>
          <w:rFonts w:hAnsi="Calibri" w:cs="Arial"/>
          <w:b/>
          <w:sz w:val="28"/>
          <w:szCs w:val="28"/>
        </w:rPr>
        <w:t>Βουλή</w:t>
      </w:r>
      <w:r w:rsidRPr="009477A4">
        <w:rPr>
          <w:rFonts w:hAnsi="Calibri" w:cs="Arial"/>
          <w:b/>
          <w:sz w:val="28"/>
          <w:szCs w:val="28"/>
        </w:rPr>
        <w:t xml:space="preserve"> </w:t>
      </w:r>
      <w:r w:rsidRPr="009477A4">
        <w:rPr>
          <w:rFonts w:hAnsi="Calibri" w:cs="Arial"/>
          <w:b/>
          <w:sz w:val="28"/>
          <w:szCs w:val="28"/>
        </w:rPr>
        <w:t>των</w:t>
      </w:r>
      <w:r w:rsidRPr="009477A4">
        <w:rPr>
          <w:rFonts w:hAnsi="Calibri" w:cs="Arial"/>
          <w:b/>
          <w:sz w:val="28"/>
          <w:szCs w:val="28"/>
        </w:rPr>
        <w:t xml:space="preserve"> </w:t>
      </w:r>
      <w:r w:rsidRPr="009477A4">
        <w:rPr>
          <w:rFonts w:hAnsi="Calibri" w:cs="Arial"/>
          <w:b/>
          <w:sz w:val="28"/>
          <w:szCs w:val="28"/>
        </w:rPr>
        <w:t>Ελλήνων</w:t>
      </w:r>
      <w:r w:rsidRPr="009477A4">
        <w:rPr>
          <w:rFonts w:hAnsi="Calibri" w:cs="Arial"/>
          <w:b/>
          <w:sz w:val="28"/>
          <w:szCs w:val="28"/>
        </w:rPr>
        <w:t xml:space="preserve">. </w:t>
      </w:r>
    </w:p>
    <w:p w:rsidR="00C97218" w:rsidRDefault="00C97218">
      <w:pPr>
        <w:spacing w:line="360" w:lineRule="atLeast"/>
        <w:jc w:val="both"/>
        <w:rPr>
          <w:rFonts w:ascii="Calibri" w:hAnsi="Calibri" w:cs="Arial"/>
          <w:b/>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p w:rsidR="00C97218" w:rsidRDefault="00C97218">
      <w:pPr>
        <w:spacing w:after="160" w:line="240" w:lineRule="atLeast"/>
        <w:jc w:val="both"/>
        <w:rPr>
          <w:rFonts w:ascii="Calibri" w:hAnsi="Calibri" w:cs="Arial"/>
          <w:sz w:val="28"/>
          <w:szCs w:val="28"/>
        </w:rPr>
      </w:pPr>
    </w:p>
    <w:sectPr w:rsidR="00C97218">
      <w:footerReference w:type="even" r:id="rId8"/>
      <w:footerReference w:type="default" r:id="rId9"/>
      <w:pgSz w:w="11906" w:h="16838"/>
      <w:pgMar w:top="1134" w:right="1474"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8E" w:rsidRDefault="005C7E8E">
      <w:r>
        <w:separator/>
      </w:r>
    </w:p>
  </w:endnote>
  <w:endnote w:type="continuationSeparator" w:id="0">
    <w:p w:rsidR="005C7E8E" w:rsidRDefault="005C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altName w:val="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18" w:rsidRDefault="00352A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7218" w:rsidRDefault="00C972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18" w:rsidRDefault="00352A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56A0">
      <w:rPr>
        <w:rStyle w:val="a5"/>
        <w:noProof/>
      </w:rPr>
      <w:t>5</w:t>
    </w:r>
    <w:r>
      <w:rPr>
        <w:rStyle w:val="a5"/>
      </w:rPr>
      <w:fldChar w:fldCharType="end"/>
    </w:r>
  </w:p>
  <w:p w:rsidR="00C97218" w:rsidRDefault="00C972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8E" w:rsidRDefault="005C7E8E">
      <w:r>
        <w:separator/>
      </w:r>
    </w:p>
  </w:footnote>
  <w:footnote w:type="continuationSeparator" w:id="0">
    <w:p w:rsidR="005C7E8E" w:rsidRDefault="005C7E8E">
      <w:r>
        <w:continuationSeparator/>
      </w:r>
    </w:p>
  </w:footnote>
  <w:footnote w:id="1">
    <w:p w:rsidR="00C97218" w:rsidRDefault="00C97218" w:rsidP="00D856A0">
      <w:pPr>
        <w:jc w:val="both"/>
        <w:rPr>
          <w:rFonts w:ascii="Calibri" w:hAnsi="Calibri" w:cs="Arial"/>
          <w:b/>
          <w:i/>
          <w:sz w:val="22"/>
          <w:szCs w:val="22"/>
        </w:rPr>
      </w:pPr>
    </w:p>
    <w:p w:rsidR="00C97218" w:rsidRDefault="00C97218">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56A1F6C"/>
    <w:lvl w:ilvl="0" w:tplc="04080001">
      <w:start w:val="1"/>
      <w:numFmt w:val="bullet"/>
      <w:lvlText w:val=""/>
      <w:lvlJc w:val="left"/>
      <w:pPr>
        <w:tabs>
          <w:tab w:val="left" w:pos="720"/>
        </w:tabs>
        <w:ind w:left="720" w:hanging="360"/>
      </w:pPr>
      <w:rPr>
        <w:rFonts w:ascii="Symbol" w:hAnsi="Symbol" w:hint="default"/>
      </w:rPr>
    </w:lvl>
    <w:lvl w:ilvl="1" w:tplc="04080003" w:tentative="1">
      <w:start w:val="1"/>
      <w:numFmt w:val="bullet"/>
      <w:lvlText w:val="o"/>
      <w:lvlJc w:val="left"/>
      <w:pPr>
        <w:tabs>
          <w:tab w:val="left" w:pos="1440"/>
        </w:tabs>
        <w:ind w:left="1440" w:hanging="360"/>
      </w:pPr>
      <w:rPr>
        <w:rFonts w:ascii="Courier New" w:hAnsi="Courier New" w:cs="Courier New" w:hint="default"/>
      </w:rPr>
    </w:lvl>
    <w:lvl w:ilvl="2" w:tplc="04080005" w:tentative="1">
      <w:start w:val="1"/>
      <w:numFmt w:val="bullet"/>
      <w:lvlText w:val=""/>
      <w:lvlJc w:val="left"/>
      <w:pPr>
        <w:tabs>
          <w:tab w:val="left" w:pos="2160"/>
        </w:tabs>
        <w:ind w:left="2160" w:hanging="360"/>
      </w:pPr>
      <w:rPr>
        <w:rFonts w:ascii="Wingdings" w:hAnsi="Wingdings" w:hint="default"/>
      </w:rPr>
    </w:lvl>
    <w:lvl w:ilvl="3" w:tplc="04080001" w:tentative="1">
      <w:start w:val="1"/>
      <w:numFmt w:val="bullet"/>
      <w:lvlText w:val=""/>
      <w:lvlJc w:val="left"/>
      <w:pPr>
        <w:tabs>
          <w:tab w:val="left" w:pos="2880"/>
        </w:tabs>
        <w:ind w:left="2880" w:hanging="360"/>
      </w:pPr>
      <w:rPr>
        <w:rFonts w:ascii="Symbol" w:hAnsi="Symbol" w:hint="default"/>
      </w:rPr>
    </w:lvl>
    <w:lvl w:ilvl="4" w:tplc="04080003" w:tentative="1">
      <w:start w:val="1"/>
      <w:numFmt w:val="bullet"/>
      <w:lvlText w:val="o"/>
      <w:lvlJc w:val="left"/>
      <w:pPr>
        <w:tabs>
          <w:tab w:val="left" w:pos="3600"/>
        </w:tabs>
        <w:ind w:left="3600" w:hanging="360"/>
      </w:pPr>
      <w:rPr>
        <w:rFonts w:ascii="Courier New" w:hAnsi="Courier New" w:cs="Courier New" w:hint="default"/>
      </w:rPr>
    </w:lvl>
    <w:lvl w:ilvl="5" w:tplc="04080005" w:tentative="1">
      <w:start w:val="1"/>
      <w:numFmt w:val="bullet"/>
      <w:lvlText w:val=""/>
      <w:lvlJc w:val="left"/>
      <w:pPr>
        <w:tabs>
          <w:tab w:val="left" w:pos="4320"/>
        </w:tabs>
        <w:ind w:left="4320" w:hanging="360"/>
      </w:pPr>
      <w:rPr>
        <w:rFonts w:ascii="Wingdings" w:hAnsi="Wingdings" w:hint="default"/>
      </w:rPr>
    </w:lvl>
    <w:lvl w:ilvl="6" w:tplc="04080001" w:tentative="1">
      <w:start w:val="1"/>
      <w:numFmt w:val="bullet"/>
      <w:lvlText w:val=""/>
      <w:lvlJc w:val="left"/>
      <w:pPr>
        <w:tabs>
          <w:tab w:val="left" w:pos="5040"/>
        </w:tabs>
        <w:ind w:left="5040" w:hanging="360"/>
      </w:pPr>
      <w:rPr>
        <w:rFonts w:ascii="Symbol" w:hAnsi="Symbol" w:hint="default"/>
      </w:rPr>
    </w:lvl>
    <w:lvl w:ilvl="7" w:tplc="04080003" w:tentative="1">
      <w:start w:val="1"/>
      <w:numFmt w:val="bullet"/>
      <w:lvlText w:val="o"/>
      <w:lvlJc w:val="left"/>
      <w:pPr>
        <w:tabs>
          <w:tab w:val="left" w:pos="5760"/>
        </w:tabs>
        <w:ind w:left="5760" w:hanging="360"/>
      </w:pPr>
      <w:rPr>
        <w:rFonts w:ascii="Courier New" w:hAnsi="Courier New" w:cs="Courier New" w:hint="default"/>
      </w:rPr>
    </w:lvl>
    <w:lvl w:ilvl="8" w:tplc="0408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6E927710"/>
    <w:lvl w:ilvl="0" w:tplc="0408000B">
      <w:start w:val="1"/>
      <w:numFmt w:val="bullet"/>
      <w:lvlText w:val=""/>
      <w:lvlJc w:val="left"/>
      <w:pPr>
        <w:tabs>
          <w:tab w:val="left" w:pos="720"/>
        </w:tabs>
        <w:ind w:left="720" w:hanging="360"/>
      </w:pPr>
      <w:rPr>
        <w:rFonts w:ascii="Wingdings" w:hAnsi="Wingdings" w:hint="default"/>
      </w:rPr>
    </w:lvl>
    <w:lvl w:ilvl="1" w:tplc="04080001">
      <w:start w:val="1"/>
      <w:numFmt w:val="bullet"/>
      <w:lvlText w:val=""/>
      <w:lvlJc w:val="left"/>
      <w:pPr>
        <w:tabs>
          <w:tab w:val="left" w:pos="1440"/>
        </w:tabs>
        <w:ind w:left="1440" w:hanging="360"/>
      </w:pPr>
      <w:rPr>
        <w:rFonts w:ascii="Symbol" w:hAnsi="Symbol" w:hint="default"/>
      </w:rPr>
    </w:lvl>
    <w:lvl w:ilvl="2" w:tplc="04080005" w:tentative="1">
      <w:start w:val="1"/>
      <w:numFmt w:val="bullet"/>
      <w:lvlText w:val=""/>
      <w:lvlJc w:val="left"/>
      <w:pPr>
        <w:tabs>
          <w:tab w:val="left" w:pos="2160"/>
        </w:tabs>
        <w:ind w:left="2160" w:hanging="360"/>
      </w:pPr>
      <w:rPr>
        <w:rFonts w:ascii="Wingdings" w:hAnsi="Wingdings" w:hint="default"/>
      </w:rPr>
    </w:lvl>
    <w:lvl w:ilvl="3" w:tplc="04080001" w:tentative="1">
      <w:start w:val="1"/>
      <w:numFmt w:val="bullet"/>
      <w:lvlText w:val=""/>
      <w:lvlJc w:val="left"/>
      <w:pPr>
        <w:tabs>
          <w:tab w:val="left" w:pos="2880"/>
        </w:tabs>
        <w:ind w:left="2880" w:hanging="360"/>
      </w:pPr>
      <w:rPr>
        <w:rFonts w:ascii="Symbol" w:hAnsi="Symbol" w:hint="default"/>
      </w:rPr>
    </w:lvl>
    <w:lvl w:ilvl="4" w:tplc="04080003" w:tentative="1">
      <w:start w:val="1"/>
      <w:numFmt w:val="bullet"/>
      <w:lvlText w:val="o"/>
      <w:lvlJc w:val="left"/>
      <w:pPr>
        <w:tabs>
          <w:tab w:val="left" w:pos="3600"/>
        </w:tabs>
        <w:ind w:left="3600" w:hanging="360"/>
      </w:pPr>
      <w:rPr>
        <w:rFonts w:ascii="Courier New" w:hAnsi="Courier New" w:cs="Courier New" w:hint="default"/>
      </w:rPr>
    </w:lvl>
    <w:lvl w:ilvl="5" w:tplc="04080005" w:tentative="1">
      <w:start w:val="1"/>
      <w:numFmt w:val="bullet"/>
      <w:lvlText w:val=""/>
      <w:lvlJc w:val="left"/>
      <w:pPr>
        <w:tabs>
          <w:tab w:val="left" w:pos="4320"/>
        </w:tabs>
        <w:ind w:left="4320" w:hanging="360"/>
      </w:pPr>
      <w:rPr>
        <w:rFonts w:ascii="Wingdings" w:hAnsi="Wingdings" w:hint="default"/>
      </w:rPr>
    </w:lvl>
    <w:lvl w:ilvl="6" w:tplc="04080001" w:tentative="1">
      <w:start w:val="1"/>
      <w:numFmt w:val="bullet"/>
      <w:lvlText w:val=""/>
      <w:lvlJc w:val="left"/>
      <w:pPr>
        <w:tabs>
          <w:tab w:val="left" w:pos="5040"/>
        </w:tabs>
        <w:ind w:left="5040" w:hanging="360"/>
      </w:pPr>
      <w:rPr>
        <w:rFonts w:ascii="Symbol" w:hAnsi="Symbol" w:hint="default"/>
      </w:rPr>
    </w:lvl>
    <w:lvl w:ilvl="7" w:tplc="04080003" w:tentative="1">
      <w:start w:val="1"/>
      <w:numFmt w:val="bullet"/>
      <w:lvlText w:val="o"/>
      <w:lvlJc w:val="left"/>
      <w:pPr>
        <w:tabs>
          <w:tab w:val="left" w:pos="5760"/>
        </w:tabs>
        <w:ind w:left="5760" w:hanging="360"/>
      </w:pPr>
      <w:rPr>
        <w:rFonts w:ascii="Courier New" w:hAnsi="Courier New" w:cs="Courier New" w:hint="default"/>
      </w:rPr>
    </w:lvl>
    <w:lvl w:ilvl="8" w:tplc="0408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2CE4A012"/>
    <w:lvl w:ilvl="0" w:tplc="04080001">
      <w:start w:val="1"/>
      <w:numFmt w:val="bullet"/>
      <w:lvlText w:val=""/>
      <w:lvlJc w:val="left"/>
      <w:pPr>
        <w:tabs>
          <w:tab w:val="left" w:pos="720"/>
        </w:tabs>
        <w:ind w:left="720" w:hanging="360"/>
      </w:pPr>
      <w:rPr>
        <w:rFonts w:ascii="Symbol" w:hAnsi="Symbol" w:hint="default"/>
      </w:rPr>
    </w:lvl>
    <w:lvl w:ilvl="1" w:tplc="04080003" w:tentative="1">
      <w:start w:val="1"/>
      <w:numFmt w:val="bullet"/>
      <w:lvlText w:val="o"/>
      <w:lvlJc w:val="left"/>
      <w:pPr>
        <w:tabs>
          <w:tab w:val="left" w:pos="1440"/>
        </w:tabs>
        <w:ind w:left="1440" w:hanging="360"/>
      </w:pPr>
      <w:rPr>
        <w:rFonts w:ascii="Courier New" w:hAnsi="Courier New" w:cs="Courier New" w:hint="default"/>
      </w:rPr>
    </w:lvl>
    <w:lvl w:ilvl="2" w:tplc="04080005" w:tentative="1">
      <w:start w:val="1"/>
      <w:numFmt w:val="bullet"/>
      <w:lvlText w:val=""/>
      <w:lvlJc w:val="left"/>
      <w:pPr>
        <w:tabs>
          <w:tab w:val="left" w:pos="2160"/>
        </w:tabs>
        <w:ind w:left="2160" w:hanging="360"/>
      </w:pPr>
      <w:rPr>
        <w:rFonts w:ascii="Wingdings" w:hAnsi="Wingdings" w:hint="default"/>
      </w:rPr>
    </w:lvl>
    <w:lvl w:ilvl="3" w:tplc="04080001" w:tentative="1">
      <w:start w:val="1"/>
      <w:numFmt w:val="bullet"/>
      <w:lvlText w:val=""/>
      <w:lvlJc w:val="left"/>
      <w:pPr>
        <w:tabs>
          <w:tab w:val="left" w:pos="2880"/>
        </w:tabs>
        <w:ind w:left="2880" w:hanging="360"/>
      </w:pPr>
      <w:rPr>
        <w:rFonts w:ascii="Symbol" w:hAnsi="Symbol" w:hint="default"/>
      </w:rPr>
    </w:lvl>
    <w:lvl w:ilvl="4" w:tplc="04080003" w:tentative="1">
      <w:start w:val="1"/>
      <w:numFmt w:val="bullet"/>
      <w:lvlText w:val="o"/>
      <w:lvlJc w:val="left"/>
      <w:pPr>
        <w:tabs>
          <w:tab w:val="left" w:pos="3600"/>
        </w:tabs>
        <w:ind w:left="3600" w:hanging="360"/>
      </w:pPr>
      <w:rPr>
        <w:rFonts w:ascii="Courier New" w:hAnsi="Courier New" w:cs="Courier New" w:hint="default"/>
      </w:rPr>
    </w:lvl>
    <w:lvl w:ilvl="5" w:tplc="04080005" w:tentative="1">
      <w:start w:val="1"/>
      <w:numFmt w:val="bullet"/>
      <w:lvlText w:val=""/>
      <w:lvlJc w:val="left"/>
      <w:pPr>
        <w:tabs>
          <w:tab w:val="left" w:pos="4320"/>
        </w:tabs>
        <w:ind w:left="4320" w:hanging="360"/>
      </w:pPr>
      <w:rPr>
        <w:rFonts w:ascii="Wingdings" w:hAnsi="Wingdings" w:hint="default"/>
      </w:rPr>
    </w:lvl>
    <w:lvl w:ilvl="6" w:tplc="04080001" w:tentative="1">
      <w:start w:val="1"/>
      <w:numFmt w:val="bullet"/>
      <w:lvlText w:val=""/>
      <w:lvlJc w:val="left"/>
      <w:pPr>
        <w:tabs>
          <w:tab w:val="left" w:pos="5040"/>
        </w:tabs>
        <w:ind w:left="5040" w:hanging="360"/>
      </w:pPr>
      <w:rPr>
        <w:rFonts w:ascii="Symbol" w:hAnsi="Symbol" w:hint="default"/>
      </w:rPr>
    </w:lvl>
    <w:lvl w:ilvl="7" w:tplc="04080003" w:tentative="1">
      <w:start w:val="1"/>
      <w:numFmt w:val="bullet"/>
      <w:lvlText w:val="o"/>
      <w:lvlJc w:val="left"/>
      <w:pPr>
        <w:tabs>
          <w:tab w:val="left" w:pos="5760"/>
        </w:tabs>
        <w:ind w:left="5760" w:hanging="360"/>
      </w:pPr>
      <w:rPr>
        <w:rFonts w:ascii="Courier New" w:hAnsi="Courier New" w:cs="Courier New" w:hint="default"/>
      </w:rPr>
    </w:lvl>
    <w:lvl w:ilvl="8" w:tplc="0408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B58C5642"/>
    <w:lvl w:ilvl="0" w:tplc="04080001">
      <w:start w:val="1"/>
      <w:numFmt w:val="bullet"/>
      <w:lvlText w:val=""/>
      <w:lvlJc w:val="left"/>
      <w:pPr>
        <w:tabs>
          <w:tab w:val="left" w:pos="720"/>
        </w:tabs>
        <w:ind w:left="720" w:hanging="360"/>
      </w:pPr>
      <w:rPr>
        <w:rFonts w:ascii="Symbol" w:hAnsi="Symbol" w:hint="default"/>
      </w:rPr>
    </w:lvl>
    <w:lvl w:ilvl="1" w:tplc="04080003" w:tentative="1">
      <w:start w:val="1"/>
      <w:numFmt w:val="bullet"/>
      <w:lvlText w:val="o"/>
      <w:lvlJc w:val="left"/>
      <w:pPr>
        <w:tabs>
          <w:tab w:val="left" w:pos="1440"/>
        </w:tabs>
        <w:ind w:left="1440" w:hanging="360"/>
      </w:pPr>
      <w:rPr>
        <w:rFonts w:ascii="Courier New" w:hAnsi="Courier New" w:cs="Courier New" w:hint="default"/>
      </w:rPr>
    </w:lvl>
    <w:lvl w:ilvl="2" w:tplc="04080005" w:tentative="1">
      <w:start w:val="1"/>
      <w:numFmt w:val="bullet"/>
      <w:lvlText w:val=""/>
      <w:lvlJc w:val="left"/>
      <w:pPr>
        <w:tabs>
          <w:tab w:val="left" w:pos="2160"/>
        </w:tabs>
        <w:ind w:left="2160" w:hanging="360"/>
      </w:pPr>
      <w:rPr>
        <w:rFonts w:ascii="Wingdings" w:hAnsi="Wingdings" w:hint="default"/>
      </w:rPr>
    </w:lvl>
    <w:lvl w:ilvl="3" w:tplc="04080001" w:tentative="1">
      <w:start w:val="1"/>
      <w:numFmt w:val="bullet"/>
      <w:lvlText w:val=""/>
      <w:lvlJc w:val="left"/>
      <w:pPr>
        <w:tabs>
          <w:tab w:val="left" w:pos="2880"/>
        </w:tabs>
        <w:ind w:left="2880" w:hanging="360"/>
      </w:pPr>
      <w:rPr>
        <w:rFonts w:ascii="Symbol" w:hAnsi="Symbol" w:hint="default"/>
      </w:rPr>
    </w:lvl>
    <w:lvl w:ilvl="4" w:tplc="04080003" w:tentative="1">
      <w:start w:val="1"/>
      <w:numFmt w:val="bullet"/>
      <w:lvlText w:val="o"/>
      <w:lvlJc w:val="left"/>
      <w:pPr>
        <w:tabs>
          <w:tab w:val="left" w:pos="3600"/>
        </w:tabs>
        <w:ind w:left="3600" w:hanging="360"/>
      </w:pPr>
      <w:rPr>
        <w:rFonts w:ascii="Courier New" w:hAnsi="Courier New" w:cs="Courier New" w:hint="default"/>
      </w:rPr>
    </w:lvl>
    <w:lvl w:ilvl="5" w:tplc="04080005" w:tentative="1">
      <w:start w:val="1"/>
      <w:numFmt w:val="bullet"/>
      <w:lvlText w:val=""/>
      <w:lvlJc w:val="left"/>
      <w:pPr>
        <w:tabs>
          <w:tab w:val="left" w:pos="4320"/>
        </w:tabs>
        <w:ind w:left="4320" w:hanging="360"/>
      </w:pPr>
      <w:rPr>
        <w:rFonts w:ascii="Wingdings" w:hAnsi="Wingdings" w:hint="default"/>
      </w:rPr>
    </w:lvl>
    <w:lvl w:ilvl="6" w:tplc="04080001" w:tentative="1">
      <w:start w:val="1"/>
      <w:numFmt w:val="bullet"/>
      <w:lvlText w:val=""/>
      <w:lvlJc w:val="left"/>
      <w:pPr>
        <w:tabs>
          <w:tab w:val="left" w:pos="5040"/>
        </w:tabs>
        <w:ind w:left="5040" w:hanging="360"/>
      </w:pPr>
      <w:rPr>
        <w:rFonts w:ascii="Symbol" w:hAnsi="Symbol" w:hint="default"/>
      </w:rPr>
    </w:lvl>
    <w:lvl w:ilvl="7" w:tplc="04080003" w:tentative="1">
      <w:start w:val="1"/>
      <w:numFmt w:val="bullet"/>
      <w:lvlText w:val="o"/>
      <w:lvlJc w:val="left"/>
      <w:pPr>
        <w:tabs>
          <w:tab w:val="left" w:pos="5760"/>
        </w:tabs>
        <w:ind w:left="5760" w:hanging="360"/>
      </w:pPr>
      <w:rPr>
        <w:rFonts w:ascii="Courier New" w:hAnsi="Courier New" w:cs="Courier New" w:hint="default"/>
      </w:rPr>
    </w:lvl>
    <w:lvl w:ilvl="8" w:tplc="0408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2420F68"/>
    <w:multiLevelType w:val="hybridMultilevel"/>
    <w:tmpl w:val="17C89884"/>
    <w:lvl w:ilvl="0" w:tplc="04080001">
      <w:start w:val="1"/>
      <w:numFmt w:val="bullet"/>
      <w:lvlText w:val=""/>
      <w:lvlJc w:val="left"/>
      <w:pPr>
        <w:tabs>
          <w:tab w:val="left" w:pos="720"/>
        </w:tabs>
        <w:ind w:left="720" w:hanging="360"/>
      </w:pPr>
      <w:rPr>
        <w:rFonts w:ascii="Symbol" w:hAnsi="Symbol" w:hint="default"/>
      </w:rPr>
    </w:lvl>
    <w:lvl w:ilvl="1" w:tplc="04080003" w:tentative="1">
      <w:start w:val="1"/>
      <w:numFmt w:val="bullet"/>
      <w:lvlText w:val="o"/>
      <w:lvlJc w:val="left"/>
      <w:pPr>
        <w:tabs>
          <w:tab w:val="left" w:pos="1440"/>
        </w:tabs>
        <w:ind w:left="1440" w:hanging="360"/>
      </w:pPr>
      <w:rPr>
        <w:rFonts w:ascii="Courier New" w:hAnsi="Courier New" w:cs="Courier New" w:hint="default"/>
      </w:rPr>
    </w:lvl>
    <w:lvl w:ilvl="2" w:tplc="04080005" w:tentative="1">
      <w:start w:val="1"/>
      <w:numFmt w:val="bullet"/>
      <w:lvlText w:val=""/>
      <w:lvlJc w:val="left"/>
      <w:pPr>
        <w:tabs>
          <w:tab w:val="left" w:pos="2160"/>
        </w:tabs>
        <w:ind w:left="2160" w:hanging="360"/>
      </w:pPr>
      <w:rPr>
        <w:rFonts w:ascii="Wingdings" w:hAnsi="Wingdings" w:hint="default"/>
      </w:rPr>
    </w:lvl>
    <w:lvl w:ilvl="3" w:tplc="04080001" w:tentative="1">
      <w:start w:val="1"/>
      <w:numFmt w:val="bullet"/>
      <w:lvlText w:val=""/>
      <w:lvlJc w:val="left"/>
      <w:pPr>
        <w:tabs>
          <w:tab w:val="left" w:pos="2880"/>
        </w:tabs>
        <w:ind w:left="2880" w:hanging="360"/>
      </w:pPr>
      <w:rPr>
        <w:rFonts w:ascii="Symbol" w:hAnsi="Symbol" w:hint="default"/>
      </w:rPr>
    </w:lvl>
    <w:lvl w:ilvl="4" w:tplc="04080003" w:tentative="1">
      <w:start w:val="1"/>
      <w:numFmt w:val="bullet"/>
      <w:lvlText w:val="o"/>
      <w:lvlJc w:val="left"/>
      <w:pPr>
        <w:tabs>
          <w:tab w:val="left" w:pos="3600"/>
        </w:tabs>
        <w:ind w:left="3600" w:hanging="360"/>
      </w:pPr>
      <w:rPr>
        <w:rFonts w:ascii="Courier New" w:hAnsi="Courier New" w:cs="Courier New" w:hint="default"/>
      </w:rPr>
    </w:lvl>
    <w:lvl w:ilvl="5" w:tplc="04080005" w:tentative="1">
      <w:start w:val="1"/>
      <w:numFmt w:val="bullet"/>
      <w:lvlText w:val=""/>
      <w:lvlJc w:val="left"/>
      <w:pPr>
        <w:tabs>
          <w:tab w:val="left" w:pos="4320"/>
        </w:tabs>
        <w:ind w:left="4320" w:hanging="360"/>
      </w:pPr>
      <w:rPr>
        <w:rFonts w:ascii="Wingdings" w:hAnsi="Wingdings" w:hint="default"/>
      </w:rPr>
    </w:lvl>
    <w:lvl w:ilvl="6" w:tplc="04080001" w:tentative="1">
      <w:start w:val="1"/>
      <w:numFmt w:val="bullet"/>
      <w:lvlText w:val=""/>
      <w:lvlJc w:val="left"/>
      <w:pPr>
        <w:tabs>
          <w:tab w:val="left" w:pos="5040"/>
        </w:tabs>
        <w:ind w:left="5040" w:hanging="360"/>
      </w:pPr>
      <w:rPr>
        <w:rFonts w:ascii="Symbol" w:hAnsi="Symbol" w:hint="default"/>
      </w:rPr>
    </w:lvl>
    <w:lvl w:ilvl="7" w:tplc="04080003" w:tentative="1">
      <w:start w:val="1"/>
      <w:numFmt w:val="bullet"/>
      <w:lvlText w:val="o"/>
      <w:lvlJc w:val="left"/>
      <w:pPr>
        <w:tabs>
          <w:tab w:val="left" w:pos="5760"/>
        </w:tabs>
        <w:ind w:left="5760" w:hanging="360"/>
      </w:pPr>
      <w:rPr>
        <w:rFonts w:ascii="Courier New" w:hAnsi="Courier New" w:cs="Courier New" w:hint="default"/>
      </w:rPr>
    </w:lvl>
    <w:lvl w:ilvl="8" w:tplc="04080005" w:tentative="1">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18"/>
    <w:rsid w:val="00352A51"/>
    <w:rsid w:val="005C7E8E"/>
    <w:rsid w:val="009477A4"/>
    <w:rsid w:val="00C97218"/>
    <w:rsid w:val="00D856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991E9B-BF51-4557-8F6F-6829048F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tLeast"/>
      <w:jc w:val="both"/>
    </w:pPr>
    <w:rPr>
      <w:rFonts w:ascii="Arial" w:hAnsi="Arial"/>
      <w:sz w:val="28"/>
      <w:szCs w:val="20"/>
    </w:rPr>
  </w:style>
  <w:style w:type="paragraph" w:styleId="2">
    <w:name w:val="Body Text Indent 2"/>
    <w:basedOn w:val="a"/>
    <w:pPr>
      <w:spacing w:after="120" w:line="480" w:lineRule="auto"/>
      <w:ind w:left="283"/>
    </w:pPr>
  </w:style>
  <w:style w:type="paragraph" w:styleId="a4">
    <w:name w:val="footer"/>
    <w:basedOn w:val="a"/>
    <w:pPr>
      <w:tabs>
        <w:tab w:val="center" w:pos="4153"/>
        <w:tab w:val="right" w:pos="8306"/>
      </w:tabs>
    </w:pPr>
  </w:style>
  <w:style w:type="character" w:styleId="a5">
    <w:name w:val="page number"/>
    <w:basedOn w:val="a0"/>
  </w:style>
  <w:style w:type="paragraph" w:styleId="a6">
    <w:name w:val="footnote text"/>
    <w:basedOn w:val="a"/>
    <w:rPr>
      <w:sz w:val="20"/>
      <w:szCs w:val="20"/>
    </w:rPr>
  </w:style>
  <w:style w:type="character" w:styleId="a7">
    <w:name w:val="footnote reference"/>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D3E77-C7FD-453E-B221-732C74AE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1469</Words>
  <Characters>7935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1</vt:lpstr>
    </vt:vector>
  </TitlesOfParts>
  <Company>Hewlett-Packard Company</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tzoulia</dc:creator>
  <cp:lastModifiedBy>Τζιτζώκος Ζήσης</cp:lastModifiedBy>
  <cp:revision>4</cp:revision>
  <cp:lastPrinted>2020-11-05T15:37:00Z</cp:lastPrinted>
  <dcterms:created xsi:type="dcterms:W3CDTF">2020-11-09T13:43:00Z</dcterms:created>
  <dcterms:modified xsi:type="dcterms:W3CDTF">2020-11-17T11:48:00Z</dcterms:modified>
</cp:coreProperties>
</file>